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53761" w:rsidRPr="00D53761" w:rsidRDefault="00D53761" w:rsidP="00D53761">
      <w:pPr>
        <w:spacing w:after="0" w:line="240" w:lineRule="auto"/>
        <w:jc w:val="center"/>
        <w:rPr>
          <w:b/>
          <w:i/>
          <w:sz w:val="28"/>
        </w:rPr>
      </w:pPr>
      <w:r>
        <w:rPr>
          <w:noProof/>
        </w:rPr>
        <w:drawing>
          <wp:anchor distT="0" distB="0" distL="114300" distR="114300" simplePos="0" relativeHeight="251660288" behindDoc="0" locked="0" layoutInCell="1" allowOverlap="1" wp14:anchorId="35163EF3" wp14:editId="3179B1FE">
            <wp:simplePos x="0" y="0"/>
            <wp:positionH relativeFrom="column">
              <wp:posOffset>-436907</wp:posOffset>
            </wp:positionH>
            <wp:positionV relativeFrom="paragraph">
              <wp:posOffset>-595878</wp:posOffset>
            </wp:positionV>
            <wp:extent cx="1351280" cy="734060"/>
            <wp:effectExtent l="0" t="0" r="127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N-Dept-of-Education-ColorPMS1-300x163.png"/>
                    <pic:cNvPicPr/>
                  </pic:nvPicPr>
                  <pic:blipFill>
                    <a:blip r:embed="rId6">
                      <a:extLst>
                        <a:ext uri="{28A0092B-C50C-407E-A947-70E740481C1C}">
                          <a14:useLocalDpi xmlns:a14="http://schemas.microsoft.com/office/drawing/2010/main" val="0"/>
                        </a:ext>
                      </a:extLst>
                    </a:blip>
                    <a:stretch>
                      <a:fillRect/>
                    </a:stretch>
                  </pic:blipFill>
                  <pic:spPr>
                    <a:xfrm>
                      <a:off x="0" y="0"/>
                      <a:ext cx="1351280" cy="734060"/>
                    </a:xfrm>
                    <a:prstGeom prst="rect">
                      <a:avLst/>
                    </a:prstGeom>
                  </pic:spPr>
                </pic:pic>
              </a:graphicData>
            </a:graphic>
            <wp14:sizeRelH relativeFrom="page">
              <wp14:pctWidth>0</wp14:pctWidth>
            </wp14:sizeRelH>
            <wp14:sizeRelV relativeFrom="page">
              <wp14:pctHeight>0</wp14:pctHeight>
            </wp14:sizeRelV>
          </wp:anchor>
        </w:drawing>
      </w:r>
      <w:r w:rsidRPr="00D53761">
        <w:rPr>
          <w:b/>
          <w:sz w:val="28"/>
        </w:rPr>
        <w:t>TENNESSEE CAREER AND TECHNICAL EDUCATION TEXTBOOK SCREENING INSTRUMENT,</w:t>
      </w:r>
    </w:p>
    <w:p w:rsidR="00EF5194" w:rsidRPr="00EF5194" w:rsidRDefault="000845EB" w:rsidP="00EF5194">
      <w:pPr>
        <w:spacing w:after="0" w:line="240" w:lineRule="auto"/>
        <w:jc w:val="center"/>
        <w:rPr>
          <w:b/>
          <w:sz w:val="28"/>
        </w:rPr>
      </w:pPr>
      <w:r>
        <w:rPr>
          <w:b/>
          <w:sz w:val="28"/>
        </w:rPr>
        <w:t>AUDIO/VISUAL PRODUCTION</w:t>
      </w:r>
      <w:r w:rsidR="00EF5194" w:rsidRPr="00EF5194">
        <w:rPr>
          <w:b/>
          <w:sz w:val="28"/>
        </w:rPr>
        <w:t xml:space="preserve"> PROGRAM OF STUDY</w:t>
      </w:r>
    </w:p>
    <w:p w:rsidR="00EF5194" w:rsidRPr="00EF5194" w:rsidRDefault="00EF5194" w:rsidP="00EF5194">
      <w:pPr>
        <w:spacing w:after="0" w:line="240" w:lineRule="auto"/>
        <w:jc w:val="center"/>
        <w:rPr>
          <w:b/>
          <w:sz w:val="28"/>
        </w:rPr>
      </w:pPr>
      <w:r w:rsidRPr="00EF5194">
        <w:rPr>
          <w:b/>
          <w:sz w:val="28"/>
        </w:rPr>
        <w:t>ARTS, AUDIO/VISUAL TECHNOLOGY, &amp; COMMUNICATION CAREER CLUSTER</w:t>
      </w:r>
    </w:p>
    <w:p w:rsidR="00D53761" w:rsidRPr="00D53761" w:rsidRDefault="00D53761" w:rsidP="00D53761">
      <w:pPr>
        <w:spacing w:after="0" w:line="240" w:lineRule="auto"/>
        <w:jc w:val="center"/>
        <w:rPr>
          <w:b/>
          <w:sz w:val="28"/>
        </w:rPr>
      </w:pPr>
    </w:p>
    <w:tbl>
      <w:tblPr>
        <w:tblStyle w:val="TableGrid"/>
        <w:tblW w:w="0" w:type="auto"/>
        <w:tblLook w:val="04A0" w:firstRow="1" w:lastRow="0" w:firstColumn="1" w:lastColumn="0" w:noHBand="0" w:noVBand="1"/>
      </w:tblPr>
      <w:tblGrid>
        <w:gridCol w:w="12950"/>
      </w:tblGrid>
      <w:tr w:rsidR="00D53761" w:rsidRPr="00D53761" w:rsidTr="008C353D">
        <w:tc>
          <w:tcPr>
            <w:tcW w:w="13176" w:type="dxa"/>
            <w:shd w:val="clear" w:color="auto" w:fill="F2F2F2" w:themeFill="background1" w:themeFillShade="F2"/>
          </w:tcPr>
          <w:p w:rsidR="00D53761" w:rsidRPr="00D53761" w:rsidRDefault="00D53761" w:rsidP="00D53761">
            <w:pPr>
              <w:rPr>
                <w:rFonts w:ascii="Open Sans" w:eastAsia="Times New Roman" w:hAnsi="Open Sans" w:cs="Open Sans"/>
                <w:b/>
                <w:sz w:val="18"/>
                <w:szCs w:val="18"/>
              </w:rPr>
            </w:pPr>
            <w:r w:rsidRPr="00D53761">
              <w:rPr>
                <w:rFonts w:ascii="Open Sans" w:eastAsia="Times New Roman" w:hAnsi="Open Sans" w:cs="Open Sans"/>
                <w:b/>
                <w:sz w:val="18"/>
                <w:szCs w:val="18"/>
              </w:rPr>
              <w:t>BEFORE YOU BEGIN</w:t>
            </w:r>
          </w:p>
        </w:tc>
      </w:tr>
      <w:tr w:rsidR="00D53761" w:rsidRPr="00D53761" w:rsidTr="008C353D">
        <w:tc>
          <w:tcPr>
            <w:tcW w:w="13176" w:type="dxa"/>
          </w:tcPr>
          <w:p w:rsidR="00D53761" w:rsidRPr="00D53761" w:rsidRDefault="00D53761" w:rsidP="00D53761">
            <w:pPr>
              <w:rPr>
                <w:rFonts w:ascii="Open Sans" w:eastAsia="Times New Roman" w:hAnsi="Open Sans" w:cs="Open Sans"/>
                <w:sz w:val="18"/>
                <w:szCs w:val="18"/>
              </w:rPr>
            </w:pPr>
          </w:p>
          <w:p w:rsidR="00D53761" w:rsidRPr="00D53761" w:rsidRDefault="00D53761" w:rsidP="00D53761">
            <w:pPr>
              <w:rPr>
                <w:rFonts w:ascii="Open Sans" w:eastAsia="Times New Roman" w:hAnsi="Open Sans" w:cs="Open Sans"/>
                <w:sz w:val="18"/>
                <w:szCs w:val="18"/>
              </w:rPr>
            </w:pPr>
            <w:r w:rsidRPr="00D53761">
              <w:rPr>
                <w:rFonts w:ascii="Open Sans" w:eastAsia="Times New Roman" w:hAnsi="Open Sans" w:cs="Open Sans"/>
                <w:sz w:val="18"/>
                <w:szCs w:val="18"/>
              </w:rPr>
              <w:t xml:space="preserve">ALIGNMENT TO THE TENNESSEE CAREER AND TECHNICAL EDUCATION STANDARDS: </w:t>
            </w:r>
          </w:p>
          <w:p w:rsidR="00D53761" w:rsidRPr="00D53761" w:rsidRDefault="00D53761" w:rsidP="00D53761">
            <w:pPr>
              <w:rPr>
                <w:rFonts w:ascii="Open Sans" w:eastAsia="Times New Roman" w:hAnsi="Open Sans" w:cs="Open Sans"/>
                <w:sz w:val="18"/>
                <w:szCs w:val="18"/>
              </w:rPr>
            </w:pPr>
          </w:p>
          <w:p w:rsidR="00D53761" w:rsidRPr="00D53761" w:rsidRDefault="00D53761" w:rsidP="00D53761">
            <w:pPr>
              <w:rPr>
                <w:rFonts w:ascii="Open Sans" w:eastAsia="Times New Roman" w:hAnsi="Open Sans" w:cs="Open Sans"/>
                <w:sz w:val="18"/>
                <w:szCs w:val="18"/>
              </w:rPr>
            </w:pPr>
            <w:r w:rsidRPr="00D53761">
              <w:rPr>
                <w:rFonts w:ascii="Open Sans" w:eastAsia="Times New Roman" w:hAnsi="Open Sans" w:cs="Open Sans"/>
                <w:sz w:val="18"/>
                <w:szCs w:val="18"/>
              </w:rPr>
              <w:t xml:space="preserve">Tennessee’s Career and Technical Education Standards (hereafter, “the standards”) represent a significant shift in the definition of student proficiency within career and technical education environments. Evaluators of materials should understand that the standards replace the proficiency frameworks of years past in three major respects: </w:t>
            </w:r>
          </w:p>
          <w:p w:rsidR="00D53761" w:rsidRPr="00D53761" w:rsidRDefault="00D53761" w:rsidP="00D53761">
            <w:pPr>
              <w:rPr>
                <w:rFonts w:ascii="Open Sans" w:eastAsia="Times New Roman" w:hAnsi="Open Sans" w:cs="Open Sans"/>
                <w:sz w:val="18"/>
                <w:szCs w:val="18"/>
              </w:rPr>
            </w:pPr>
          </w:p>
          <w:p w:rsidR="00D53761" w:rsidRPr="003965B7" w:rsidRDefault="00D53761" w:rsidP="003965B7">
            <w:pPr>
              <w:pStyle w:val="ListParagraph"/>
              <w:numPr>
                <w:ilvl w:val="0"/>
                <w:numId w:val="11"/>
              </w:numPr>
              <w:rPr>
                <w:rFonts w:ascii="Open Sans" w:eastAsia="Times New Roman" w:hAnsi="Open Sans" w:cs="Open Sans"/>
                <w:sz w:val="18"/>
                <w:szCs w:val="18"/>
              </w:rPr>
            </w:pPr>
            <w:r w:rsidRPr="003965B7">
              <w:rPr>
                <w:rFonts w:ascii="Open Sans" w:eastAsia="Times New Roman" w:hAnsi="Open Sans" w:cs="Open Sans"/>
                <w:sz w:val="18"/>
                <w:szCs w:val="18"/>
              </w:rPr>
              <w:t>A shift to clear, specific, and measurable expectations for student learning. The standards articulate deep knowledge and skill attainment, departing from the competency-based structure of years past.</w:t>
            </w:r>
          </w:p>
          <w:p w:rsidR="000E3170" w:rsidRDefault="00D53761" w:rsidP="003965B7">
            <w:pPr>
              <w:pStyle w:val="ListParagraph"/>
              <w:numPr>
                <w:ilvl w:val="0"/>
                <w:numId w:val="11"/>
              </w:numPr>
              <w:rPr>
                <w:rFonts w:ascii="Open Sans" w:eastAsia="Times New Roman" w:hAnsi="Open Sans" w:cs="Open Sans"/>
                <w:sz w:val="18"/>
                <w:szCs w:val="18"/>
              </w:rPr>
            </w:pPr>
            <w:r w:rsidRPr="003965B7">
              <w:rPr>
                <w:rFonts w:ascii="Open Sans" w:eastAsia="Times New Roman" w:hAnsi="Open Sans" w:cs="Open Sans"/>
                <w:sz w:val="18"/>
                <w:szCs w:val="18"/>
              </w:rPr>
              <w:t xml:space="preserve">Increased focus on rigor in literacy and mathematics within technical contexts. </w:t>
            </w:r>
          </w:p>
          <w:p w:rsidR="00D53761" w:rsidRPr="003965B7" w:rsidRDefault="00D53761" w:rsidP="003965B7">
            <w:pPr>
              <w:pStyle w:val="ListParagraph"/>
              <w:numPr>
                <w:ilvl w:val="0"/>
                <w:numId w:val="11"/>
              </w:numPr>
              <w:rPr>
                <w:rFonts w:ascii="Open Sans" w:eastAsia="Times New Roman" w:hAnsi="Open Sans" w:cs="Open Sans"/>
                <w:sz w:val="18"/>
                <w:szCs w:val="18"/>
              </w:rPr>
            </w:pPr>
            <w:r w:rsidRPr="003965B7">
              <w:rPr>
                <w:rFonts w:ascii="Open Sans" w:eastAsia="Times New Roman" w:hAnsi="Open Sans" w:cs="Open Sans"/>
                <w:sz w:val="18"/>
                <w:szCs w:val="18"/>
              </w:rPr>
              <w:t>Sequential progression of knowledge and skills within and across courses. The new standards build on each other both within course content and across course levels, arranged within programs of study that culminate in capstone and/or work-based learning experiences for students.</w:t>
            </w:r>
          </w:p>
          <w:p w:rsidR="00D53761" w:rsidRPr="00D53761" w:rsidRDefault="00D53761" w:rsidP="00D53761">
            <w:pPr>
              <w:rPr>
                <w:rFonts w:ascii="Open Sans" w:eastAsia="Times New Roman" w:hAnsi="Open Sans" w:cs="Open Sans"/>
                <w:sz w:val="18"/>
                <w:szCs w:val="18"/>
              </w:rPr>
            </w:pPr>
          </w:p>
          <w:p w:rsidR="00D53761" w:rsidRPr="00D53761" w:rsidRDefault="00D53761" w:rsidP="00D53761">
            <w:pPr>
              <w:rPr>
                <w:rFonts w:ascii="Open Sans" w:eastAsia="Times New Roman" w:hAnsi="Open Sans" w:cs="Open Sans"/>
                <w:sz w:val="18"/>
                <w:szCs w:val="18"/>
              </w:rPr>
            </w:pPr>
            <w:r w:rsidRPr="00D53761">
              <w:rPr>
                <w:rFonts w:ascii="Open Sans" w:eastAsia="Times New Roman" w:hAnsi="Open Sans" w:cs="Open Sans"/>
                <w:sz w:val="18"/>
                <w:szCs w:val="18"/>
              </w:rPr>
              <w:t>Evaluators of materials must be well versed in the standards for the course(s) aligned to the materials in question, how the content fits into the progressions in the content standards, and the expectations of the standards with respect to conceptual understanding, fluency, and technical application</w:t>
            </w:r>
            <w:r w:rsidR="006A1A1A">
              <w:rPr>
                <w:rFonts w:ascii="Open Sans" w:eastAsia="Times New Roman" w:hAnsi="Open Sans" w:cs="Open Sans"/>
                <w:sz w:val="18"/>
                <w:szCs w:val="18"/>
              </w:rPr>
              <w:t xml:space="preserve">. </w:t>
            </w:r>
            <w:r w:rsidRPr="00D53761">
              <w:rPr>
                <w:rFonts w:ascii="Open Sans" w:eastAsia="Times New Roman" w:hAnsi="Open Sans" w:cs="Open Sans"/>
                <w:sz w:val="18"/>
                <w:szCs w:val="18"/>
              </w:rPr>
              <w:t xml:space="preserve">Aligned courses in the </w:t>
            </w:r>
            <w:r w:rsidR="000845EB">
              <w:rPr>
                <w:rFonts w:ascii="Open Sans" w:eastAsia="Times New Roman" w:hAnsi="Open Sans" w:cs="Open Sans"/>
                <w:sz w:val="18"/>
                <w:szCs w:val="18"/>
              </w:rPr>
              <w:t xml:space="preserve">Arts, Audio/Visual Technology &amp; Communication </w:t>
            </w:r>
            <w:r w:rsidR="00871B0B">
              <w:rPr>
                <w:rFonts w:ascii="Open Sans" w:eastAsia="Times New Roman" w:hAnsi="Open Sans" w:cs="Open Sans"/>
                <w:sz w:val="18"/>
                <w:szCs w:val="18"/>
              </w:rPr>
              <w:t>Career Cluster</w:t>
            </w:r>
            <w:r w:rsidRPr="00D53761">
              <w:rPr>
                <w:rFonts w:ascii="Open Sans" w:eastAsia="Times New Roman" w:hAnsi="Open Sans" w:cs="Open Sans"/>
                <w:sz w:val="18"/>
                <w:szCs w:val="18"/>
              </w:rPr>
              <w:t>:</w:t>
            </w:r>
          </w:p>
          <w:p w:rsidR="00D53761" w:rsidRPr="00D53761" w:rsidRDefault="00D53761" w:rsidP="00D53761">
            <w:pPr>
              <w:rPr>
                <w:rFonts w:ascii="Open Sans" w:eastAsia="Times New Roman" w:hAnsi="Open Sans" w:cs="Open Sans"/>
                <w:b/>
                <w:sz w:val="18"/>
                <w:szCs w:val="18"/>
              </w:rPr>
            </w:pPr>
          </w:p>
          <w:p w:rsidR="00E70F53" w:rsidRPr="00E70F53" w:rsidRDefault="000845EB" w:rsidP="00E70F53">
            <w:pPr>
              <w:spacing w:after="200" w:line="276" w:lineRule="auto"/>
              <w:rPr>
                <w:rFonts w:ascii="Open Sans" w:eastAsia="Times New Roman" w:hAnsi="Open Sans" w:cs="Open Sans"/>
                <w:b/>
                <w:sz w:val="18"/>
                <w:szCs w:val="18"/>
              </w:rPr>
            </w:pPr>
            <w:r>
              <w:rPr>
                <w:rFonts w:ascii="Open Sans" w:eastAsia="Times New Roman" w:hAnsi="Open Sans" w:cs="Open Sans"/>
                <w:b/>
                <w:sz w:val="18"/>
                <w:szCs w:val="18"/>
              </w:rPr>
              <w:t>AUDIO/VISUAL PRODUCTION I</w:t>
            </w:r>
            <w:r w:rsidR="00E70F53" w:rsidRPr="00E70F53">
              <w:rPr>
                <w:rFonts w:ascii="Open Sans" w:eastAsia="Times New Roman" w:hAnsi="Open Sans" w:cs="Open Sans"/>
                <w:b/>
                <w:sz w:val="18"/>
                <w:szCs w:val="18"/>
              </w:rPr>
              <w:t xml:space="preserve"> (6</w:t>
            </w:r>
            <w:r>
              <w:rPr>
                <w:rFonts w:ascii="Open Sans" w:eastAsia="Times New Roman" w:hAnsi="Open Sans" w:cs="Open Sans"/>
                <w:b/>
                <w:sz w:val="18"/>
                <w:szCs w:val="18"/>
              </w:rPr>
              <w:t>049</w:t>
            </w:r>
            <w:r w:rsidR="00E70F53" w:rsidRPr="00E70F53">
              <w:rPr>
                <w:rFonts w:ascii="Open Sans" w:eastAsia="Times New Roman" w:hAnsi="Open Sans" w:cs="Open Sans"/>
                <w:b/>
                <w:sz w:val="18"/>
                <w:szCs w:val="18"/>
              </w:rPr>
              <w:t xml:space="preserve">)                                      </w:t>
            </w:r>
          </w:p>
          <w:p w:rsidR="000845EB" w:rsidRPr="00E70F53" w:rsidRDefault="000845EB" w:rsidP="000845EB">
            <w:pPr>
              <w:spacing w:after="200" w:line="276" w:lineRule="auto"/>
              <w:rPr>
                <w:rFonts w:ascii="Open Sans" w:eastAsia="Times New Roman" w:hAnsi="Open Sans" w:cs="Open Sans"/>
                <w:b/>
                <w:sz w:val="18"/>
                <w:szCs w:val="18"/>
              </w:rPr>
            </w:pPr>
            <w:r>
              <w:rPr>
                <w:rFonts w:ascii="Open Sans" w:eastAsia="Times New Roman" w:hAnsi="Open Sans" w:cs="Open Sans"/>
                <w:b/>
                <w:sz w:val="18"/>
                <w:szCs w:val="18"/>
              </w:rPr>
              <w:t>AUDIO/VISUAL PRODUCTION I</w:t>
            </w:r>
            <w:r>
              <w:rPr>
                <w:rFonts w:ascii="Open Sans" w:eastAsia="Times New Roman" w:hAnsi="Open Sans" w:cs="Open Sans"/>
                <w:b/>
                <w:sz w:val="18"/>
                <w:szCs w:val="18"/>
              </w:rPr>
              <w:t>I</w:t>
            </w:r>
            <w:r w:rsidRPr="00E70F53">
              <w:rPr>
                <w:rFonts w:ascii="Open Sans" w:eastAsia="Times New Roman" w:hAnsi="Open Sans" w:cs="Open Sans"/>
                <w:b/>
                <w:sz w:val="18"/>
                <w:szCs w:val="18"/>
              </w:rPr>
              <w:t xml:space="preserve"> (6</w:t>
            </w:r>
            <w:r>
              <w:rPr>
                <w:rFonts w:ascii="Open Sans" w:eastAsia="Times New Roman" w:hAnsi="Open Sans" w:cs="Open Sans"/>
                <w:b/>
                <w:sz w:val="18"/>
                <w:szCs w:val="18"/>
              </w:rPr>
              <w:t>050</w:t>
            </w:r>
            <w:r w:rsidRPr="00E70F53">
              <w:rPr>
                <w:rFonts w:ascii="Open Sans" w:eastAsia="Times New Roman" w:hAnsi="Open Sans" w:cs="Open Sans"/>
                <w:b/>
                <w:sz w:val="18"/>
                <w:szCs w:val="18"/>
              </w:rPr>
              <w:t xml:space="preserve">)                                      </w:t>
            </w:r>
          </w:p>
          <w:p w:rsidR="000845EB" w:rsidRPr="00E70F53" w:rsidRDefault="000845EB" w:rsidP="000845EB">
            <w:pPr>
              <w:spacing w:after="200" w:line="276" w:lineRule="auto"/>
              <w:rPr>
                <w:rFonts w:ascii="Open Sans" w:eastAsia="Times New Roman" w:hAnsi="Open Sans" w:cs="Open Sans"/>
                <w:b/>
                <w:sz w:val="18"/>
                <w:szCs w:val="18"/>
              </w:rPr>
            </w:pPr>
            <w:r>
              <w:rPr>
                <w:rFonts w:ascii="Open Sans" w:eastAsia="Times New Roman" w:hAnsi="Open Sans" w:cs="Open Sans"/>
                <w:b/>
                <w:sz w:val="18"/>
                <w:szCs w:val="18"/>
              </w:rPr>
              <w:t>AUDIO/VISUAL PRODUCTION I</w:t>
            </w:r>
            <w:r>
              <w:rPr>
                <w:rFonts w:ascii="Open Sans" w:eastAsia="Times New Roman" w:hAnsi="Open Sans" w:cs="Open Sans"/>
                <w:b/>
                <w:sz w:val="18"/>
                <w:szCs w:val="18"/>
              </w:rPr>
              <w:t>II</w:t>
            </w:r>
            <w:r w:rsidRPr="00E70F53">
              <w:rPr>
                <w:rFonts w:ascii="Open Sans" w:eastAsia="Times New Roman" w:hAnsi="Open Sans" w:cs="Open Sans"/>
                <w:b/>
                <w:sz w:val="18"/>
                <w:szCs w:val="18"/>
              </w:rPr>
              <w:t xml:space="preserve"> (</w:t>
            </w:r>
            <w:r>
              <w:rPr>
                <w:rFonts w:ascii="Open Sans" w:eastAsia="Times New Roman" w:hAnsi="Open Sans" w:cs="Open Sans"/>
                <w:b/>
                <w:sz w:val="18"/>
                <w:szCs w:val="18"/>
              </w:rPr>
              <w:t>6083</w:t>
            </w:r>
            <w:r w:rsidRPr="00E70F53">
              <w:rPr>
                <w:rFonts w:ascii="Open Sans" w:eastAsia="Times New Roman" w:hAnsi="Open Sans" w:cs="Open Sans"/>
                <w:b/>
                <w:sz w:val="18"/>
                <w:szCs w:val="18"/>
              </w:rPr>
              <w:t xml:space="preserve">)                                      </w:t>
            </w:r>
          </w:p>
          <w:p w:rsidR="00D53761" w:rsidRPr="00D53761" w:rsidRDefault="00D53761" w:rsidP="00D53761">
            <w:pPr>
              <w:rPr>
                <w:rFonts w:ascii="Open Sans" w:eastAsia="Times New Roman" w:hAnsi="Open Sans" w:cs="Open Sans"/>
                <w:b/>
                <w:i/>
                <w:sz w:val="18"/>
                <w:szCs w:val="18"/>
              </w:rPr>
            </w:pPr>
          </w:p>
        </w:tc>
      </w:tr>
      <w:tr w:rsidR="004079F5" w:rsidRPr="00D53761" w:rsidTr="008C353D">
        <w:tc>
          <w:tcPr>
            <w:tcW w:w="13176" w:type="dxa"/>
          </w:tcPr>
          <w:p w:rsidR="004079F5" w:rsidRPr="00D53761" w:rsidRDefault="004079F5" w:rsidP="00D53761">
            <w:pPr>
              <w:rPr>
                <w:rFonts w:ascii="Open Sans" w:eastAsia="Times New Roman" w:hAnsi="Open Sans" w:cs="Open Sans"/>
                <w:sz w:val="18"/>
                <w:szCs w:val="18"/>
              </w:rPr>
            </w:pPr>
          </w:p>
        </w:tc>
      </w:tr>
    </w:tbl>
    <w:tbl>
      <w:tblPr>
        <w:tblStyle w:val="TableGrid"/>
        <w:tblpPr w:leftFromText="180" w:rightFromText="180" w:vertAnchor="page" w:horzAnchor="margin" w:tblpY="7614"/>
        <w:tblW w:w="0" w:type="auto"/>
        <w:tblLook w:val="04A0" w:firstRow="1" w:lastRow="0" w:firstColumn="1" w:lastColumn="0" w:noHBand="0" w:noVBand="1"/>
      </w:tblPr>
      <w:tblGrid>
        <w:gridCol w:w="12950"/>
      </w:tblGrid>
      <w:tr w:rsidR="00981326" w:rsidRPr="00D53761" w:rsidTr="00981326">
        <w:tc>
          <w:tcPr>
            <w:tcW w:w="13158" w:type="dxa"/>
            <w:shd w:val="clear" w:color="auto" w:fill="F2F2F2" w:themeFill="background1" w:themeFillShade="F2"/>
          </w:tcPr>
          <w:p w:rsidR="00981326" w:rsidRPr="00D53761" w:rsidRDefault="00981326" w:rsidP="00981326">
            <w:pPr>
              <w:tabs>
                <w:tab w:val="left" w:pos="2280"/>
              </w:tabs>
              <w:rPr>
                <w:rFonts w:ascii="Open Sans" w:hAnsi="Open Sans" w:cs="Open Sans"/>
                <w:b/>
                <w:sz w:val="18"/>
                <w:szCs w:val="18"/>
              </w:rPr>
            </w:pPr>
            <w:r w:rsidRPr="00D53761">
              <w:rPr>
                <w:rFonts w:ascii="Open Sans" w:hAnsi="Open Sans" w:cs="Open Sans"/>
                <w:b/>
                <w:sz w:val="18"/>
                <w:szCs w:val="18"/>
              </w:rPr>
              <w:lastRenderedPageBreak/>
              <w:t>REVIEW</w:t>
            </w:r>
            <w:r w:rsidRPr="00D53761">
              <w:rPr>
                <w:rFonts w:ascii="Open Sans" w:hAnsi="Open Sans" w:cs="Open Sans"/>
                <w:b/>
                <w:sz w:val="18"/>
                <w:szCs w:val="18"/>
              </w:rPr>
              <w:tab/>
            </w:r>
          </w:p>
        </w:tc>
      </w:tr>
      <w:tr w:rsidR="00981326" w:rsidRPr="00D53761" w:rsidTr="00981326">
        <w:tc>
          <w:tcPr>
            <w:tcW w:w="13158" w:type="dxa"/>
          </w:tcPr>
          <w:p w:rsidR="00981326" w:rsidRPr="00D53761" w:rsidRDefault="00981326" w:rsidP="00981326">
            <w:pPr>
              <w:rPr>
                <w:rFonts w:ascii="Open Sans" w:hAnsi="Open Sans" w:cs="Open Sans"/>
                <w:sz w:val="18"/>
                <w:szCs w:val="18"/>
              </w:rPr>
            </w:pPr>
          </w:p>
          <w:p w:rsidR="00981326" w:rsidRPr="00D53761" w:rsidRDefault="00981326" w:rsidP="00981326">
            <w:pPr>
              <w:rPr>
                <w:rFonts w:ascii="Open Sans" w:hAnsi="Open Sans" w:cs="Open Sans"/>
                <w:sz w:val="18"/>
                <w:szCs w:val="18"/>
              </w:rPr>
            </w:pPr>
            <w:r w:rsidRPr="00D53761">
              <w:rPr>
                <w:rFonts w:ascii="Open Sans" w:hAnsi="Open Sans" w:cs="Open Sans"/>
                <w:sz w:val="18"/>
                <w:szCs w:val="18"/>
              </w:rPr>
              <w:t>Evaluator: ___</w:t>
            </w:r>
            <w:r w:rsidR="000E3170">
              <w:rPr>
                <w:rFonts w:ascii="Open Sans" w:hAnsi="Open Sans" w:cs="Open Sans"/>
                <w:sz w:val="18"/>
                <w:szCs w:val="18"/>
              </w:rPr>
              <w:t>_______________</w:t>
            </w:r>
            <w:r w:rsidRPr="00D53761">
              <w:rPr>
                <w:rFonts w:ascii="Open Sans" w:hAnsi="Open Sans" w:cs="Open Sans"/>
                <w:sz w:val="18"/>
                <w:szCs w:val="18"/>
              </w:rPr>
              <w:t>____ Book: ___</w:t>
            </w:r>
            <w:r w:rsidR="000E3170">
              <w:rPr>
                <w:rFonts w:ascii="Open Sans" w:hAnsi="Open Sans" w:cs="Open Sans"/>
                <w:sz w:val="18"/>
                <w:szCs w:val="18"/>
              </w:rPr>
              <w:t>_________________</w:t>
            </w:r>
            <w:r w:rsidRPr="00D53761">
              <w:rPr>
                <w:rFonts w:ascii="Open Sans" w:hAnsi="Open Sans" w:cs="Open Sans"/>
                <w:sz w:val="18"/>
                <w:szCs w:val="18"/>
              </w:rPr>
              <w:t xml:space="preserve"> Level(s)/Course(s): __</w:t>
            </w:r>
            <w:r w:rsidR="000E3170">
              <w:rPr>
                <w:rFonts w:ascii="Open Sans" w:hAnsi="Open Sans" w:cs="Open Sans"/>
                <w:sz w:val="18"/>
                <w:szCs w:val="18"/>
              </w:rPr>
              <w:t>__________________________________________</w:t>
            </w:r>
          </w:p>
          <w:p w:rsidR="00981326" w:rsidRPr="00D53761" w:rsidRDefault="00981326" w:rsidP="00981326">
            <w:pPr>
              <w:rPr>
                <w:rFonts w:ascii="Open Sans" w:hAnsi="Open Sans" w:cs="Open Sans"/>
                <w:sz w:val="18"/>
                <w:szCs w:val="18"/>
              </w:rPr>
            </w:pPr>
          </w:p>
          <w:p w:rsidR="00981326" w:rsidRPr="00D53761" w:rsidRDefault="00981326" w:rsidP="00981326">
            <w:pPr>
              <w:rPr>
                <w:rFonts w:ascii="Open Sans" w:hAnsi="Open Sans" w:cs="Open Sans"/>
                <w:sz w:val="18"/>
                <w:szCs w:val="18"/>
              </w:rPr>
            </w:pPr>
            <w:r w:rsidRPr="00D53761">
              <w:rPr>
                <w:rFonts w:ascii="Open Sans" w:hAnsi="Open Sans" w:cs="Open Sans"/>
                <w:sz w:val="18"/>
                <w:szCs w:val="18"/>
              </w:rPr>
              <w:t>Publisher: _____</w:t>
            </w:r>
            <w:r w:rsidR="000E3170">
              <w:rPr>
                <w:rFonts w:ascii="Open Sans" w:hAnsi="Open Sans" w:cs="Open Sans"/>
                <w:sz w:val="18"/>
                <w:szCs w:val="18"/>
              </w:rPr>
              <w:t>_______________</w:t>
            </w:r>
            <w:r w:rsidRPr="00D53761">
              <w:rPr>
                <w:rFonts w:ascii="Open Sans" w:hAnsi="Open Sans" w:cs="Open Sans"/>
                <w:sz w:val="18"/>
                <w:szCs w:val="18"/>
              </w:rPr>
              <w:t>___________ Year: _____</w:t>
            </w:r>
            <w:r w:rsidR="000E3170">
              <w:rPr>
                <w:rFonts w:ascii="Open Sans" w:hAnsi="Open Sans" w:cs="Open Sans"/>
                <w:sz w:val="18"/>
                <w:szCs w:val="18"/>
              </w:rPr>
              <w:t>________________________</w:t>
            </w:r>
          </w:p>
          <w:p w:rsidR="00981326" w:rsidRPr="00D53761" w:rsidRDefault="00981326" w:rsidP="00981326">
            <w:pPr>
              <w:rPr>
                <w:rFonts w:ascii="Open Sans" w:hAnsi="Open Sans" w:cs="Open Sans"/>
                <w:sz w:val="18"/>
                <w:szCs w:val="18"/>
              </w:rPr>
            </w:pPr>
          </w:p>
        </w:tc>
      </w:tr>
    </w:tbl>
    <w:tbl>
      <w:tblPr>
        <w:tblStyle w:val="TableGrid"/>
        <w:tblpPr w:leftFromText="180" w:rightFromText="180" w:vertAnchor="page" w:horzAnchor="margin" w:tblpY="1127"/>
        <w:tblW w:w="0" w:type="auto"/>
        <w:tblLook w:val="04A0" w:firstRow="1" w:lastRow="0" w:firstColumn="1" w:lastColumn="0" w:noHBand="0" w:noVBand="1"/>
      </w:tblPr>
      <w:tblGrid>
        <w:gridCol w:w="12950"/>
      </w:tblGrid>
      <w:tr w:rsidR="001A0833" w:rsidRPr="00D53761" w:rsidTr="001A0833">
        <w:tc>
          <w:tcPr>
            <w:tcW w:w="13158" w:type="dxa"/>
            <w:shd w:val="clear" w:color="auto" w:fill="F2F2F2" w:themeFill="background1" w:themeFillShade="F2"/>
          </w:tcPr>
          <w:p w:rsidR="001A0833" w:rsidRPr="00D53761" w:rsidRDefault="001A0833" w:rsidP="001A0833">
            <w:pPr>
              <w:rPr>
                <w:rFonts w:ascii="Open Sans" w:eastAsia="Times New Roman" w:hAnsi="Open Sans" w:cs="Open Sans"/>
                <w:b/>
                <w:sz w:val="18"/>
                <w:szCs w:val="18"/>
              </w:rPr>
            </w:pPr>
            <w:r w:rsidRPr="00D53761">
              <w:rPr>
                <w:rFonts w:ascii="Open Sans" w:eastAsia="Times New Roman" w:hAnsi="Open Sans" w:cs="Open Sans"/>
                <w:b/>
                <w:sz w:val="18"/>
                <w:szCs w:val="18"/>
              </w:rPr>
              <w:t>STATEMENT OF STUDENT PROFICIENCY</w:t>
            </w:r>
          </w:p>
        </w:tc>
      </w:tr>
      <w:tr w:rsidR="001A0833" w:rsidRPr="00D53761" w:rsidTr="00911CDD">
        <w:trPr>
          <w:trHeight w:val="1896"/>
        </w:trPr>
        <w:tc>
          <w:tcPr>
            <w:tcW w:w="13158" w:type="dxa"/>
          </w:tcPr>
          <w:p w:rsidR="001A0833" w:rsidRPr="000845EB" w:rsidRDefault="000845EB" w:rsidP="001A0833">
            <w:pPr>
              <w:rPr>
                <w:rFonts w:ascii="Open Sans" w:eastAsia="Times New Roman" w:hAnsi="Open Sans" w:cs="Open Sans"/>
                <w:sz w:val="18"/>
                <w:szCs w:val="18"/>
              </w:rPr>
            </w:pPr>
            <w:r>
              <w:rPr>
                <w:rFonts w:ascii="Open Sans" w:hAnsi="Open Sans" w:cs="Open Sans"/>
                <w:sz w:val="18"/>
                <w:szCs w:val="18"/>
              </w:rPr>
              <w:t>The A/V Production POS is</w:t>
            </w:r>
            <w:r w:rsidRPr="000845EB">
              <w:rPr>
                <w:rFonts w:ascii="Open Sans" w:hAnsi="Open Sans" w:cs="Open Sans"/>
                <w:sz w:val="18"/>
                <w:szCs w:val="18"/>
              </w:rPr>
              <w:t xml:space="preserve"> intended to prepare students to pursue careers and postsecondary learning in audio/visual production. Students in this course will apply knowledge and skills from previous courses in the program of study to create productions both independently and in teams, with the option of participating in a work-based learning experience for additional credit. Students will use industry equipment and technology to complete all phases of the production process, including planning, coordinating, capturing, e</w:t>
            </w:r>
            <w:r>
              <w:rPr>
                <w:rFonts w:ascii="Open Sans" w:hAnsi="Open Sans" w:cs="Open Sans"/>
                <w:sz w:val="18"/>
                <w:szCs w:val="18"/>
              </w:rPr>
              <w:t xml:space="preserve">diting, and distributing </w:t>
            </w:r>
            <w:r w:rsidRPr="000845EB">
              <w:rPr>
                <w:rFonts w:ascii="Open Sans" w:hAnsi="Open Sans" w:cs="Open Sans"/>
                <w:sz w:val="18"/>
                <w:szCs w:val="18"/>
              </w:rPr>
              <w:t xml:space="preserve">productions. Standards in this course include policies and regulations, independent and collaborative productions, distribution of media, and the production of live events. Students will continue compiling artifacts for inclusion in their portfolios, which they will carry with them throughout the full sequence of courses in this program of study. Upon completion of this </w:t>
            </w:r>
            <w:r>
              <w:rPr>
                <w:rFonts w:ascii="Open Sans" w:hAnsi="Open Sans" w:cs="Open Sans"/>
                <w:sz w:val="18"/>
                <w:szCs w:val="18"/>
              </w:rPr>
              <w:t>program</w:t>
            </w:r>
            <w:bookmarkStart w:id="0" w:name="_GoBack"/>
            <w:bookmarkEnd w:id="0"/>
            <w:r w:rsidRPr="000845EB">
              <w:rPr>
                <w:rFonts w:ascii="Open Sans" w:hAnsi="Open Sans" w:cs="Open Sans"/>
                <w:sz w:val="18"/>
                <w:szCs w:val="18"/>
              </w:rPr>
              <w:t>, proficient students will</w:t>
            </w:r>
            <w:r>
              <w:t xml:space="preserve"> </w:t>
            </w:r>
            <w:r w:rsidRPr="000845EB">
              <w:rPr>
                <w:rFonts w:ascii="Open Sans" w:hAnsi="Open Sans" w:cs="Open Sans"/>
                <w:sz w:val="18"/>
                <w:szCs w:val="18"/>
              </w:rPr>
              <w:t xml:space="preserve">be prepared for a career in audio/visual production or to transition to a postsecondary program for further study. </w:t>
            </w:r>
          </w:p>
          <w:p w:rsidR="001A0833" w:rsidRPr="00D53761" w:rsidRDefault="001A0833" w:rsidP="001A0833">
            <w:pPr>
              <w:rPr>
                <w:rFonts w:ascii="Open Sans" w:eastAsia="Times New Roman" w:hAnsi="Open Sans" w:cs="Open Sans"/>
                <w:i/>
                <w:sz w:val="18"/>
                <w:szCs w:val="18"/>
              </w:rPr>
            </w:pPr>
            <w:r w:rsidRPr="00D53761">
              <w:rPr>
                <w:rFonts w:ascii="Open Sans" w:eastAsia="Times New Roman" w:hAnsi="Open Sans" w:cs="Open Sans"/>
                <w:sz w:val="18"/>
                <w:szCs w:val="18"/>
              </w:rPr>
              <w:t xml:space="preserve">Note to reviewers: </w:t>
            </w:r>
            <w:r w:rsidRPr="00D53761">
              <w:rPr>
                <w:rFonts w:ascii="Open Sans" w:eastAsia="Times New Roman" w:hAnsi="Open Sans" w:cs="Open Sans"/>
                <w:i/>
                <w:sz w:val="18"/>
                <w:szCs w:val="18"/>
              </w:rPr>
              <w:t xml:space="preserve">All materials reviewed as part of this application </w:t>
            </w:r>
            <w:r w:rsidRPr="00D53761">
              <w:rPr>
                <w:rFonts w:ascii="Open Sans" w:eastAsia="Times New Roman" w:hAnsi="Open Sans" w:cs="Open Sans"/>
                <w:i/>
                <w:sz w:val="18"/>
                <w:szCs w:val="18"/>
                <w:u w:val="single"/>
              </w:rPr>
              <w:t>must</w:t>
            </w:r>
            <w:r w:rsidRPr="00D53761">
              <w:rPr>
                <w:rFonts w:ascii="Open Sans" w:eastAsia="Times New Roman" w:hAnsi="Open Sans" w:cs="Open Sans"/>
                <w:i/>
                <w:sz w:val="18"/>
                <w:szCs w:val="18"/>
              </w:rPr>
              <w:t xml:space="preserve"> align to the statement of student proficiency provided above.</w:t>
            </w:r>
          </w:p>
          <w:p w:rsidR="001A0833" w:rsidRPr="00D53761" w:rsidRDefault="001A0833" w:rsidP="001A0833">
            <w:pPr>
              <w:rPr>
                <w:rFonts w:ascii="Open Sans" w:hAnsi="Open Sans" w:cs="Open Sans"/>
                <w:sz w:val="20"/>
                <w:szCs w:val="20"/>
              </w:rPr>
            </w:pPr>
          </w:p>
        </w:tc>
      </w:tr>
    </w:tbl>
    <w:tbl>
      <w:tblPr>
        <w:tblStyle w:val="TableGrid"/>
        <w:tblpPr w:leftFromText="180" w:rightFromText="180" w:vertAnchor="page" w:horzAnchor="margin" w:tblpY="3570"/>
        <w:tblW w:w="0" w:type="auto"/>
        <w:tblLook w:val="04A0" w:firstRow="1" w:lastRow="0" w:firstColumn="1" w:lastColumn="0" w:noHBand="0" w:noVBand="1"/>
      </w:tblPr>
      <w:tblGrid>
        <w:gridCol w:w="12950"/>
      </w:tblGrid>
      <w:tr w:rsidR="00911CDD" w:rsidRPr="00D53761" w:rsidTr="00911CDD">
        <w:tc>
          <w:tcPr>
            <w:tcW w:w="13158" w:type="dxa"/>
            <w:shd w:val="clear" w:color="auto" w:fill="F2F2F2" w:themeFill="background1" w:themeFillShade="F2"/>
          </w:tcPr>
          <w:p w:rsidR="00911CDD" w:rsidRPr="00D53761" w:rsidRDefault="00911CDD" w:rsidP="00911CDD">
            <w:pPr>
              <w:rPr>
                <w:rFonts w:ascii="Open Sans" w:eastAsia="Times New Roman" w:hAnsi="Open Sans" w:cs="Open Sans"/>
                <w:b/>
                <w:sz w:val="18"/>
                <w:szCs w:val="18"/>
              </w:rPr>
            </w:pPr>
            <w:r w:rsidRPr="00D53761">
              <w:rPr>
                <w:rFonts w:ascii="Open Sans" w:eastAsia="Times New Roman" w:hAnsi="Open Sans" w:cs="Open Sans"/>
                <w:b/>
                <w:sz w:val="18"/>
                <w:szCs w:val="18"/>
              </w:rPr>
              <w:t>ORGANIZATION OF THIS DOCUMENT</w:t>
            </w:r>
          </w:p>
        </w:tc>
      </w:tr>
      <w:tr w:rsidR="00911CDD" w:rsidRPr="00D53761" w:rsidTr="00911CDD">
        <w:tc>
          <w:tcPr>
            <w:tcW w:w="13158" w:type="dxa"/>
          </w:tcPr>
          <w:p w:rsidR="00911CDD" w:rsidRPr="00D53761" w:rsidRDefault="00911CDD" w:rsidP="00911CDD">
            <w:pPr>
              <w:rPr>
                <w:rFonts w:ascii="Open Sans" w:eastAsia="Times New Roman" w:hAnsi="Open Sans" w:cs="Open Sans"/>
                <w:sz w:val="18"/>
                <w:szCs w:val="18"/>
              </w:rPr>
            </w:pPr>
          </w:p>
          <w:p w:rsidR="00911CDD" w:rsidRPr="00D53761" w:rsidRDefault="00911CDD" w:rsidP="00911CDD">
            <w:pPr>
              <w:rPr>
                <w:rFonts w:ascii="Open Sans" w:eastAsia="Times New Roman" w:hAnsi="Open Sans" w:cs="Open Sans"/>
                <w:sz w:val="18"/>
                <w:szCs w:val="18"/>
              </w:rPr>
            </w:pPr>
            <w:r w:rsidRPr="00D53761">
              <w:rPr>
                <w:rFonts w:ascii="Open Sans" w:eastAsia="Times New Roman" w:hAnsi="Open Sans" w:cs="Open Sans"/>
                <w:sz w:val="18"/>
                <w:szCs w:val="18"/>
              </w:rPr>
              <w:t>SECTION I: NON-NEGOTIABLE ALIGNMENT CRITERIA</w:t>
            </w:r>
          </w:p>
          <w:p w:rsidR="00911CDD" w:rsidRPr="00D53761" w:rsidRDefault="00911CDD" w:rsidP="00911CDD">
            <w:pPr>
              <w:rPr>
                <w:rFonts w:ascii="Open Sans" w:eastAsia="Times New Roman" w:hAnsi="Open Sans" w:cs="Open Sans"/>
                <w:sz w:val="18"/>
                <w:szCs w:val="18"/>
              </w:rPr>
            </w:pPr>
          </w:p>
          <w:p w:rsidR="00911CDD" w:rsidRPr="00D53761" w:rsidRDefault="00911CDD" w:rsidP="00911CDD">
            <w:pPr>
              <w:rPr>
                <w:rFonts w:ascii="Open Sans" w:eastAsia="Times New Roman" w:hAnsi="Open Sans" w:cs="Open Sans"/>
                <w:sz w:val="18"/>
                <w:szCs w:val="18"/>
              </w:rPr>
            </w:pPr>
            <w:r w:rsidRPr="00D53761">
              <w:rPr>
                <w:rFonts w:ascii="Open Sans" w:eastAsia="Times New Roman" w:hAnsi="Open Sans" w:cs="Open Sans"/>
                <w:sz w:val="18"/>
                <w:szCs w:val="18"/>
              </w:rPr>
              <w:t xml:space="preserve">All submissions must meet all of the non-negotiable criteria for each course before passing on to Section II. </w:t>
            </w:r>
          </w:p>
          <w:p w:rsidR="00911CDD" w:rsidRPr="00D53761" w:rsidRDefault="00911CDD" w:rsidP="00911CDD">
            <w:pPr>
              <w:rPr>
                <w:rFonts w:ascii="Open Sans" w:eastAsia="Times New Roman" w:hAnsi="Open Sans" w:cs="Open Sans"/>
                <w:sz w:val="18"/>
                <w:szCs w:val="18"/>
              </w:rPr>
            </w:pPr>
          </w:p>
          <w:p w:rsidR="00911CDD" w:rsidRPr="00D53761" w:rsidRDefault="00911CDD" w:rsidP="00911CDD">
            <w:pPr>
              <w:rPr>
                <w:rFonts w:ascii="Open Sans" w:eastAsia="Times New Roman" w:hAnsi="Open Sans" w:cs="Open Sans"/>
                <w:sz w:val="18"/>
                <w:szCs w:val="18"/>
              </w:rPr>
            </w:pPr>
            <w:r w:rsidRPr="00D53761">
              <w:rPr>
                <w:rFonts w:ascii="Open Sans" w:eastAsia="Times New Roman" w:hAnsi="Open Sans" w:cs="Open Sans"/>
                <w:sz w:val="18"/>
                <w:szCs w:val="18"/>
              </w:rPr>
              <w:t>SECTION II: ADDITIONAL ALIGNMENT CRITERIA AND INDICATORS OF QUALITY</w:t>
            </w:r>
          </w:p>
          <w:p w:rsidR="00911CDD" w:rsidRPr="00D53761" w:rsidRDefault="00911CDD" w:rsidP="00911CDD">
            <w:pPr>
              <w:rPr>
                <w:rFonts w:ascii="Open Sans" w:eastAsia="Times New Roman" w:hAnsi="Open Sans" w:cs="Open Sans"/>
                <w:sz w:val="18"/>
                <w:szCs w:val="18"/>
              </w:rPr>
            </w:pPr>
          </w:p>
          <w:p w:rsidR="00911CDD" w:rsidRPr="00D53761" w:rsidRDefault="00911CDD" w:rsidP="00911CDD">
            <w:pPr>
              <w:rPr>
                <w:rFonts w:ascii="Open Sans" w:eastAsia="Times New Roman" w:hAnsi="Open Sans" w:cs="Open Sans"/>
                <w:sz w:val="18"/>
                <w:szCs w:val="18"/>
              </w:rPr>
            </w:pPr>
            <w:r w:rsidRPr="00D53761">
              <w:rPr>
                <w:rFonts w:ascii="Open Sans" w:eastAsia="Times New Roman" w:hAnsi="Open Sans" w:cs="Open Sans"/>
                <w:sz w:val="18"/>
                <w:szCs w:val="18"/>
              </w:rPr>
              <w:t>Section II includes additional criteria for alignment to the standards as well as indicators of quality.</w:t>
            </w:r>
          </w:p>
          <w:p w:rsidR="00911CDD" w:rsidRPr="00D53761" w:rsidRDefault="00911CDD" w:rsidP="00911CDD">
            <w:pPr>
              <w:rPr>
                <w:rFonts w:ascii="Open Sans" w:eastAsia="Times New Roman" w:hAnsi="Open Sans" w:cs="Open Sans"/>
                <w:sz w:val="18"/>
                <w:szCs w:val="18"/>
              </w:rPr>
            </w:pPr>
          </w:p>
          <w:p w:rsidR="00911CDD" w:rsidRPr="00D53761" w:rsidRDefault="00911CDD" w:rsidP="00911CDD">
            <w:pPr>
              <w:rPr>
                <w:rFonts w:ascii="Open Sans" w:eastAsia="Times New Roman" w:hAnsi="Open Sans" w:cs="Open Sans"/>
                <w:sz w:val="18"/>
                <w:szCs w:val="18"/>
              </w:rPr>
            </w:pPr>
            <w:r w:rsidRPr="00D53761">
              <w:rPr>
                <w:rFonts w:ascii="Open Sans" w:eastAsia="Times New Roman" w:hAnsi="Open Sans" w:cs="Open Sans"/>
                <w:sz w:val="18"/>
                <w:szCs w:val="18"/>
              </w:rPr>
              <w:t xml:space="preserve">SECTION III: FOCUS AREA </w:t>
            </w:r>
            <w:r w:rsidRPr="00D53761">
              <w:rPr>
                <w:rFonts w:ascii="Open Sans" w:eastAsia="Times New Roman" w:hAnsi="Open Sans" w:cs="Open Sans"/>
                <w:i/>
                <w:sz w:val="18"/>
                <w:szCs w:val="18"/>
              </w:rPr>
              <w:t>(optional)</w:t>
            </w:r>
          </w:p>
          <w:p w:rsidR="00911CDD" w:rsidRPr="00D53761" w:rsidRDefault="00911CDD" w:rsidP="00911CDD">
            <w:pPr>
              <w:rPr>
                <w:rFonts w:ascii="Open Sans" w:eastAsia="Times New Roman" w:hAnsi="Open Sans" w:cs="Open Sans"/>
                <w:sz w:val="18"/>
                <w:szCs w:val="18"/>
              </w:rPr>
            </w:pPr>
          </w:p>
          <w:p w:rsidR="00911CDD" w:rsidRPr="00D53761" w:rsidRDefault="00911CDD" w:rsidP="00911CDD">
            <w:pPr>
              <w:rPr>
                <w:rFonts w:ascii="Open Sans" w:eastAsia="Times New Roman" w:hAnsi="Open Sans" w:cs="Open Sans"/>
                <w:sz w:val="18"/>
                <w:szCs w:val="18"/>
              </w:rPr>
            </w:pPr>
            <w:r w:rsidRPr="00D53761">
              <w:rPr>
                <w:rFonts w:ascii="Open Sans" w:eastAsia="Times New Roman" w:hAnsi="Open Sans" w:cs="Open Sans"/>
                <w:sz w:val="18"/>
                <w:szCs w:val="18"/>
              </w:rPr>
              <w:t>Section III allows reviewers to capture qualitative observations on an additional area of focus, if presented in the materials.</w:t>
            </w:r>
          </w:p>
          <w:p w:rsidR="00911CDD" w:rsidRPr="00D53761" w:rsidRDefault="00911CDD" w:rsidP="00911CDD">
            <w:pPr>
              <w:rPr>
                <w:rFonts w:ascii="Open Sans" w:eastAsia="Times New Roman" w:hAnsi="Open Sans" w:cs="Open Sans"/>
                <w:sz w:val="18"/>
                <w:szCs w:val="18"/>
              </w:rPr>
            </w:pPr>
          </w:p>
        </w:tc>
      </w:tr>
    </w:tbl>
    <w:p w:rsidR="00D53761" w:rsidRPr="00D53761" w:rsidRDefault="00D53761" w:rsidP="00D53761">
      <w:pPr>
        <w:rPr>
          <w:rFonts w:ascii="Open Sans" w:hAnsi="Open Sans" w:cs="Open Sans"/>
          <w:sz w:val="20"/>
          <w:szCs w:val="20"/>
        </w:rPr>
      </w:pPr>
    </w:p>
    <w:p w:rsidR="00D53761" w:rsidRPr="00D53761" w:rsidRDefault="00D53761" w:rsidP="00D53761">
      <w:pPr>
        <w:rPr>
          <w:rFonts w:ascii="Open Sans" w:hAnsi="Open Sans" w:cs="Open Sans"/>
          <w:sz w:val="20"/>
          <w:szCs w:val="20"/>
        </w:rPr>
      </w:pPr>
    </w:p>
    <w:p w:rsidR="00D53761" w:rsidRPr="00D53761" w:rsidRDefault="00D53761" w:rsidP="00D53761">
      <w:pPr>
        <w:spacing w:after="0"/>
        <w:rPr>
          <w:rFonts w:ascii="Open Sans" w:hAnsi="Open Sans" w:cs="Open Sans"/>
          <w:sz w:val="20"/>
          <w:szCs w:val="20"/>
        </w:rPr>
      </w:pPr>
    </w:p>
    <w:tbl>
      <w:tblPr>
        <w:tblStyle w:val="TableGrid"/>
        <w:tblpPr w:leftFromText="180" w:rightFromText="180" w:vertAnchor="text" w:horzAnchor="margin" w:tblpXSpec="center" w:tblpY="-412"/>
        <w:tblW w:w="14109" w:type="dxa"/>
        <w:tblLook w:val="04A0" w:firstRow="1" w:lastRow="0" w:firstColumn="1" w:lastColumn="0" w:noHBand="0" w:noVBand="1"/>
      </w:tblPr>
      <w:tblGrid>
        <w:gridCol w:w="10548"/>
        <w:gridCol w:w="3561"/>
      </w:tblGrid>
      <w:tr w:rsidR="00981326" w:rsidRPr="00D53761" w:rsidTr="00981326">
        <w:trPr>
          <w:trHeight w:val="267"/>
        </w:trPr>
        <w:tc>
          <w:tcPr>
            <w:tcW w:w="14109" w:type="dxa"/>
            <w:gridSpan w:val="2"/>
            <w:shd w:val="clear" w:color="auto" w:fill="F2F2F2" w:themeFill="background1" w:themeFillShade="F2"/>
          </w:tcPr>
          <w:p w:rsidR="00981326" w:rsidRPr="00D53761" w:rsidRDefault="00981326" w:rsidP="00981326">
            <w:pPr>
              <w:rPr>
                <w:rFonts w:ascii="Open Sans" w:hAnsi="Open Sans" w:cs="Open Sans"/>
                <w:b/>
                <w:sz w:val="20"/>
                <w:szCs w:val="20"/>
              </w:rPr>
            </w:pPr>
            <w:r w:rsidRPr="00D53761">
              <w:rPr>
                <w:rFonts w:ascii="Open Sans" w:hAnsi="Open Sans" w:cs="Open Sans"/>
                <w:b/>
                <w:sz w:val="20"/>
                <w:szCs w:val="20"/>
              </w:rPr>
              <w:lastRenderedPageBreak/>
              <w:t>SECTION I(1):</w:t>
            </w:r>
          </w:p>
          <w:p w:rsidR="00981326" w:rsidRPr="00D53761" w:rsidRDefault="00981326" w:rsidP="00981326">
            <w:pPr>
              <w:rPr>
                <w:rFonts w:ascii="Open Sans" w:eastAsia="Times New Roman" w:hAnsi="Open Sans" w:cs="Open Sans"/>
                <w:b/>
                <w:sz w:val="20"/>
                <w:szCs w:val="20"/>
                <w:u w:val="single"/>
              </w:rPr>
            </w:pPr>
            <w:r w:rsidRPr="00D53761">
              <w:rPr>
                <w:rFonts w:ascii="Open Sans" w:eastAsia="Times New Roman" w:hAnsi="Open Sans" w:cs="Open Sans"/>
                <w:b/>
                <w:sz w:val="20"/>
                <w:szCs w:val="20"/>
                <w:u w:val="single"/>
              </w:rPr>
              <w:t>FOCUS:</w:t>
            </w:r>
          </w:p>
          <w:p w:rsidR="00981326" w:rsidRPr="00D53761" w:rsidRDefault="00981326" w:rsidP="00981326">
            <w:pPr>
              <w:rPr>
                <w:rFonts w:ascii="Open Sans" w:eastAsia="Times New Roman" w:hAnsi="Open Sans" w:cs="Open Sans"/>
                <w:sz w:val="20"/>
                <w:szCs w:val="20"/>
              </w:rPr>
            </w:pPr>
            <w:r w:rsidRPr="00D53761">
              <w:rPr>
                <w:rFonts w:ascii="Open Sans" w:eastAsia="Times New Roman" w:hAnsi="Open Sans" w:cs="Open Sans"/>
                <w:b/>
                <w:sz w:val="20"/>
                <w:szCs w:val="20"/>
              </w:rPr>
              <w:t>Students and teachers using the materials as designed devote the majority of time in each level to the course standards.*</w:t>
            </w:r>
          </w:p>
        </w:tc>
      </w:tr>
      <w:tr w:rsidR="00981326" w:rsidRPr="00D53761" w:rsidTr="00981326">
        <w:trPr>
          <w:trHeight w:val="267"/>
        </w:trPr>
        <w:tc>
          <w:tcPr>
            <w:tcW w:w="14109" w:type="dxa"/>
            <w:gridSpan w:val="2"/>
            <w:shd w:val="clear" w:color="auto" w:fill="F2F2F2" w:themeFill="background1" w:themeFillShade="F2"/>
          </w:tcPr>
          <w:p w:rsidR="00981326" w:rsidRPr="00D53761" w:rsidRDefault="00981326" w:rsidP="00981326">
            <w:pPr>
              <w:rPr>
                <w:rFonts w:ascii="Open Sans" w:hAnsi="Open Sans" w:cs="Open Sans"/>
                <w:b/>
                <w:sz w:val="20"/>
                <w:szCs w:val="20"/>
              </w:rPr>
            </w:pPr>
            <w:r w:rsidRPr="00D53761">
              <w:rPr>
                <w:rFonts w:ascii="Open Sans" w:hAnsi="Open Sans" w:cs="Open Sans"/>
                <w:b/>
                <w:sz w:val="20"/>
                <w:szCs w:val="20"/>
              </w:rPr>
              <w:t>METRICS:</w:t>
            </w:r>
          </w:p>
        </w:tc>
      </w:tr>
      <w:tr w:rsidR="00981326" w:rsidRPr="00D53761" w:rsidTr="00981326">
        <w:trPr>
          <w:trHeight w:val="4153"/>
        </w:trPr>
        <w:tc>
          <w:tcPr>
            <w:tcW w:w="14109" w:type="dxa"/>
            <w:gridSpan w:val="2"/>
          </w:tcPr>
          <w:tbl>
            <w:tblPr>
              <w:tblStyle w:val="TableGrid1"/>
              <w:tblpPr w:leftFromText="180" w:rightFromText="180" w:vertAnchor="page" w:horzAnchor="margin" w:tblpY="134"/>
              <w:tblOverlap w:val="never"/>
              <w:tblW w:w="4992" w:type="pct"/>
              <w:tblLook w:val="04A0" w:firstRow="1" w:lastRow="0" w:firstColumn="1" w:lastColumn="0" w:noHBand="0" w:noVBand="1"/>
            </w:tblPr>
            <w:tblGrid>
              <w:gridCol w:w="10407"/>
              <w:gridCol w:w="1738"/>
              <w:gridCol w:w="1716"/>
            </w:tblGrid>
            <w:tr w:rsidR="00981326" w:rsidRPr="00D53761" w:rsidTr="007E6B27">
              <w:trPr>
                <w:trHeight w:val="1007"/>
              </w:trPr>
              <w:tc>
                <w:tcPr>
                  <w:tcW w:w="3754" w:type="pct"/>
                  <w:shd w:val="clear" w:color="auto" w:fill="F2F2F2" w:themeFill="background1" w:themeFillShade="F2"/>
                  <w:vAlign w:val="center"/>
                </w:tcPr>
                <w:p w:rsidR="00981326" w:rsidRPr="00D53761" w:rsidRDefault="00981326" w:rsidP="0043492C">
                  <w:pPr>
                    <w:numPr>
                      <w:ilvl w:val="0"/>
                      <w:numId w:val="2"/>
                    </w:numPr>
                    <w:ind w:left="499" w:hanging="450"/>
                    <w:contextualSpacing/>
                    <w:rPr>
                      <w:rFonts w:ascii="Open Sans" w:hAnsi="Open Sans" w:cs="Open Sans"/>
                      <w:sz w:val="20"/>
                      <w:szCs w:val="20"/>
                    </w:rPr>
                  </w:pPr>
                  <w:r w:rsidRPr="00D53761">
                    <w:rPr>
                      <w:rFonts w:ascii="Open Sans" w:hAnsi="Open Sans" w:cs="Open Sans"/>
                      <w:sz w:val="20"/>
                      <w:szCs w:val="20"/>
                    </w:rPr>
                    <w:t>In any single course level, materials are designed where there is 80%** ali</w:t>
                  </w:r>
                  <w:r w:rsidR="0043492C">
                    <w:rPr>
                      <w:rFonts w:ascii="Open Sans" w:hAnsi="Open Sans" w:cs="Open Sans"/>
                      <w:sz w:val="20"/>
                      <w:szCs w:val="20"/>
                    </w:rPr>
                    <w:t>gnment to the course standards</w:t>
                  </w:r>
                  <w:r w:rsidRPr="00D53761">
                    <w:rPr>
                      <w:rFonts w:ascii="Open Sans" w:hAnsi="Open Sans" w:cs="Open Sans"/>
                      <w:sz w:val="20"/>
                      <w:szCs w:val="20"/>
                    </w:rPr>
                    <w:t>.</w:t>
                  </w:r>
                </w:p>
              </w:tc>
              <w:tc>
                <w:tcPr>
                  <w:tcW w:w="627" w:type="pct"/>
                  <w:shd w:val="clear" w:color="auto" w:fill="F2F2F2" w:themeFill="background1" w:themeFillShade="F2"/>
                  <w:vAlign w:val="center"/>
                </w:tcPr>
                <w:p w:rsidR="00981326" w:rsidRPr="00D53761" w:rsidRDefault="00981326" w:rsidP="00981326">
                  <w:pPr>
                    <w:jc w:val="center"/>
                    <w:rPr>
                      <w:rFonts w:ascii="Open Sans" w:hAnsi="Open Sans" w:cs="Open Sans"/>
                      <w:b/>
                      <w:sz w:val="20"/>
                      <w:szCs w:val="20"/>
                    </w:rPr>
                  </w:pPr>
                  <w:r w:rsidRPr="00D53761">
                    <w:rPr>
                      <w:rFonts w:ascii="Open Sans" w:hAnsi="Open Sans" w:cs="Open Sans"/>
                      <w:b/>
                      <w:sz w:val="20"/>
                      <w:szCs w:val="20"/>
                    </w:rPr>
                    <w:t>Yes _____</w:t>
                  </w:r>
                </w:p>
              </w:tc>
              <w:tc>
                <w:tcPr>
                  <w:tcW w:w="619" w:type="pct"/>
                  <w:shd w:val="clear" w:color="auto" w:fill="F2F2F2" w:themeFill="background1" w:themeFillShade="F2"/>
                  <w:vAlign w:val="center"/>
                </w:tcPr>
                <w:p w:rsidR="00981326" w:rsidRPr="00D53761" w:rsidRDefault="00981326" w:rsidP="00D11A14">
                  <w:pPr>
                    <w:jc w:val="center"/>
                    <w:rPr>
                      <w:rFonts w:ascii="Open Sans" w:hAnsi="Open Sans" w:cs="Open Sans"/>
                      <w:b/>
                      <w:sz w:val="20"/>
                      <w:szCs w:val="20"/>
                    </w:rPr>
                  </w:pPr>
                  <w:r w:rsidRPr="00D53761">
                    <w:rPr>
                      <w:rFonts w:ascii="Open Sans" w:hAnsi="Open Sans" w:cs="Open Sans"/>
                      <w:b/>
                      <w:sz w:val="20"/>
                      <w:szCs w:val="20"/>
                    </w:rPr>
                    <w:t>No ___</w:t>
                  </w:r>
                  <w:r w:rsidR="00D11A14">
                    <w:rPr>
                      <w:rFonts w:ascii="Open Sans" w:hAnsi="Open Sans" w:cs="Open Sans"/>
                      <w:b/>
                      <w:sz w:val="20"/>
                      <w:szCs w:val="20"/>
                    </w:rPr>
                    <w:t>_</w:t>
                  </w:r>
                  <w:r w:rsidRPr="00D53761">
                    <w:rPr>
                      <w:rFonts w:ascii="Open Sans" w:hAnsi="Open Sans" w:cs="Open Sans"/>
                      <w:b/>
                      <w:sz w:val="20"/>
                      <w:szCs w:val="20"/>
                    </w:rPr>
                    <w:t>__</w:t>
                  </w:r>
                </w:p>
              </w:tc>
            </w:tr>
            <w:tr w:rsidR="00981326" w:rsidRPr="00D53761" w:rsidTr="007E6B27">
              <w:trPr>
                <w:trHeight w:val="962"/>
              </w:trPr>
              <w:tc>
                <w:tcPr>
                  <w:tcW w:w="3754" w:type="pct"/>
                  <w:shd w:val="clear" w:color="auto" w:fill="F2F2F2" w:themeFill="background1" w:themeFillShade="F2"/>
                  <w:vAlign w:val="center"/>
                </w:tcPr>
                <w:p w:rsidR="00981326" w:rsidRPr="00D53761" w:rsidRDefault="00981326" w:rsidP="00981326">
                  <w:pPr>
                    <w:numPr>
                      <w:ilvl w:val="0"/>
                      <w:numId w:val="2"/>
                    </w:numPr>
                    <w:ind w:left="499" w:hanging="450"/>
                    <w:contextualSpacing/>
                    <w:rPr>
                      <w:rFonts w:ascii="Open Sans" w:hAnsi="Open Sans" w:cs="Open Sans"/>
                      <w:sz w:val="20"/>
                      <w:szCs w:val="20"/>
                    </w:rPr>
                  </w:pPr>
                  <w:r w:rsidRPr="00D53761">
                    <w:rPr>
                      <w:rFonts w:ascii="Open Sans" w:hAnsi="Open Sans" w:cs="Open Sans"/>
                      <w:sz w:val="20"/>
                      <w:szCs w:val="20"/>
                    </w:rPr>
                    <w:t>All materials are appropriate for the designated course level, both in terms of content and in terms of language. For materials spanning multiple course levels and/or grade bands, content is presented at the appropriate grain size (i.e., level of detail) commensurate to expectations in the standard.</w:t>
                  </w:r>
                </w:p>
              </w:tc>
              <w:tc>
                <w:tcPr>
                  <w:tcW w:w="627" w:type="pct"/>
                  <w:shd w:val="clear" w:color="auto" w:fill="F2F2F2" w:themeFill="background1" w:themeFillShade="F2"/>
                  <w:vAlign w:val="center"/>
                </w:tcPr>
                <w:p w:rsidR="00981326" w:rsidRPr="00D53761" w:rsidRDefault="00981326" w:rsidP="00D11A14">
                  <w:pPr>
                    <w:keepNext/>
                    <w:jc w:val="center"/>
                    <w:outlineLvl w:val="0"/>
                    <w:rPr>
                      <w:rFonts w:ascii="Open Sans" w:hAnsi="Open Sans" w:cs="Open Sans"/>
                      <w:b/>
                      <w:sz w:val="20"/>
                      <w:szCs w:val="20"/>
                    </w:rPr>
                  </w:pPr>
                  <w:r w:rsidRPr="00D53761">
                    <w:rPr>
                      <w:rFonts w:ascii="Open Sans" w:hAnsi="Open Sans" w:cs="Open Sans"/>
                      <w:b/>
                      <w:sz w:val="20"/>
                      <w:szCs w:val="20"/>
                    </w:rPr>
                    <w:t>Yes _</w:t>
                  </w:r>
                  <w:r w:rsidR="00D11A14">
                    <w:rPr>
                      <w:rFonts w:ascii="Open Sans" w:hAnsi="Open Sans" w:cs="Open Sans"/>
                      <w:b/>
                      <w:sz w:val="20"/>
                      <w:szCs w:val="20"/>
                    </w:rPr>
                    <w:t>___</w:t>
                  </w:r>
                </w:p>
              </w:tc>
              <w:tc>
                <w:tcPr>
                  <w:tcW w:w="619" w:type="pct"/>
                  <w:shd w:val="clear" w:color="auto" w:fill="F2F2F2" w:themeFill="background1" w:themeFillShade="F2"/>
                  <w:vAlign w:val="center"/>
                </w:tcPr>
                <w:p w:rsidR="00981326" w:rsidRPr="00D53761" w:rsidRDefault="00981326" w:rsidP="00981326">
                  <w:pPr>
                    <w:jc w:val="center"/>
                    <w:rPr>
                      <w:rFonts w:ascii="Open Sans" w:hAnsi="Open Sans" w:cs="Open Sans"/>
                      <w:b/>
                      <w:sz w:val="20"/>
                      <w:szCs w:val="20"/>
                    </w:rPr>
                  </w:pPr>
                  <w:r w:rsidRPr="00D53761">
                    <w:rPr>
                      <w:rFonts w:ascii="Open Sans" w:hAnsi="Open Sans" w:cs="Open Sans"/>
                      <w:b/>
                      <w:sz w:val="20"/>
                      <w:szCs w:val="20"/>
                    </w:rPr>
                    <w:t>No _____</w:t>
                  </w:r>
                </w:p>
              </w:tc>
            </w:tr>
            <w:tr w:rsidR="00981326" w:rsidRPr="00D53761" w:rsidTr="007E6B27">
              <w:trPr>
                <w:trHeight w:val="962"/>
              </w:trPr>
              <w:tc>
                <w:tcPr>
                  <w:tcW w:w="3754" w:type="pct"/>
                  <w:shd w:val="clear" w:color="auto" w:fill="F2F2F2" w:themeFill="background1" w:themeFillShade="F2"/>
                  <w:vAlign w:val="center"/>
                </w:tcPr>
                <w:p w:rsidR="00981326" w:rsidRPr="00D53761" w:rsidRDefault="00981326" w:rsidP="00981326">
                  <w:pPr>
                    <w:numPr>
                      <w:ilvl w:val="0"/>
                      <w:numId w:val="2"/>
                    </w:numPr>
                    <w:ind w:left="499" w:hanging="450"/>
                    <w:contextualSpacing/>
                    <w:rPr>
                      <w:rFonts w:ascii="Open Sans" w:hAnsi="Open Sans" w:cs="Open Sans"/>
                      <w:sz w:val="20"/>
                      <w:szCs w:val="20"/>
                    </w:rPr>
                  </w:pPr>
                  <w:r w:rsidRPr="00D53761">
                    <w:rPr>
                      <w:rFonts w:ascii="Open Sans" w:hAnsi="Open Sans" w:cs="Open Sans"/>
                      <w:sz w:val="20"/>
                      <w:szCs w:val="20"/>
                    </w:rPr>
                    <w:t xml:space="preserve">Materials focus equally on the </w:t>
                  </w:r>
                  <w:r w:rsidRPr="00D53761">
                    <w:rPr>
                      <w:rFonts w:ascii="Open Sans" w:hAnsi="Open Sans" w:cs="Open Sans"/>
                      <w:i/>
                      <w:sz w:val="20"/>
                      <w:szCs w:val="20"/>
                    </w:rPr>
                    <w:t>conceptual knowledge</w:t>
                  </w:r>
                  <w:r w:rsidRPr="00D53761">
                    <w:rPr>
                      <w:rFonts w:ascii="Open Sans" w:hAnsi="Open Sans" w:cs="Open Sans"/>
                      <w:sz w:val="20"/>
                      <w:szCs w:val="20"/>
                    </w:rPr>
                    <w:t xml:space="preserve"> as well as the </w:t>
                  </w:r>
                  <w:r w:rsidRPr="00D53761">
                    <w:rPr>
                      <w:rFonts w:ascii="Open Sans" w:hAnsi="Open Sans" w:cs="Open Sans"/>
                      <w:i/>
                      <w:sz w:val="20"/>
                      <w:szCs w:val="20"/>
                    </w:rPr>
                    <w:t>technical skill</w:t>
                  </w:r>
                  <w:r w:rsidRPr="00D53761">
                    <w:rPr>
                      <w:rFonts w:ascii="Open Sans" w:hAnsi="Open Sans" w:cs="Open Sans"/>
                      <w:sz w:val="20"/>
                      <w:szCs w:val="20"/>
                    </w:rPr>
                    <w:t xml:space="preserve"> outlined in the standards.</w:t>
                  </w:r>
                </w:p>
              </w:tc>
              <w:tc>
                <w:tcPr>
                  <w:tcW w:w="627" w:type="pct"/>
                  <w:shd w:val="clear" w:color="auto" w:fill="F2F2F2" w:themeFill="background1" w:themeFillShade="F2"/>
                  <w:vAlign w:val="center"/>
                </w:tcPr>
                <w:p w:rsidR="00981326" w:rsidRPr="00D53761" w:rsidRDefault="00981326" w:rsidP="00642569">
                  <w:pPr>
                    <w:keepNext/>
                    <w:jc w:val="center"/>
                    <w:outlineLvl w:val="0"/>
                    <w:rPr>
                      <w:rFonts w:ascii="Open Sans" w:hAnsi="Open Sans" w:cs="Open Sans"/>
                      <w:b/>
                      <w:sz w:val="20"/>
                      <w:szCs w:val="20"/>
                    </w:rPr>
                  </w:pPr>
                  <w:r w:rsidRPr="00D53761">
                    <w:rPr>
                      <w:rFonts w:ascii="Open Sans" w:hAnsi="Open Sans" w:cs="Open Sans"/>
                      <w:b/>
                      <w:sz w:val="20"/>
                      <w:szCs w:val="20"/>
                    </w:rPr>
                    <w:t>Yes _</w:t>
                  </w:r>
                  <w:r w:rsidR="00642569">
                    <w:rPr>
                      <w:rFonts w:ascii="Open Sans" w:hAnsi="Open Sans" w:cs="Open Sans"/>
                      <w:b/>
                      <w:sz w:val="20"/>
                      <w:szCs w:val="20"/>
                    </w:rPr>
                    <w:t>_</w:t>
                  </w:r>
                  <w:r w:rsidRPr="00D53761">
                    <w:rPr>
                      <w:rFonts w:ascii="Open Sans" w:hAnsi="Open Sans" w:cs="Open Sans"/>
                      <w:b/>
                      <w:sz w:val="20"/>
                      <w:szCs w:val="20"/>
                    </w:rPr>
                    <w:t>_</w:t>
                  </w:r>
                  <w:r w:rsidR="00D11A14">
                    <w:rPr>
                      <w:rFonts w:ascii="Open Sans" w:hAnsi="Open Sans" w:cs="Open Sans"/>
                      <w:b/>
                      <w:sz w:val="20"/>
                      <w:szCs w:val="20"/>
                    </w:rPr>
                    <w:t>_</w:t>
                  </w:r>
                </w:p>
              </w:tc>
              <w:tc>
                <w:tcPr>
                  <w:tcW w:w="619" w:type="pct"/>
                  <w:shd w:val="clear" w:color="auto" w:fill="F2F2F2" w:themeFill="background1" w:themeFillShade="F2"/>
                  <w:vAlign w:val="center"/>
                </w:tcPr>
                <w:p w:rsidR="00981326" w:rsidRPr="00D53761" w:rsidRDefault="00981326" w:rsidP="00D11A14">
                  <w:pPr>
                    <w:jc w:val="center"/>
                    <w:rPr>
                      <w:rFonts w:ascii="Open Sans" w:hAnsi="Open Sans" w:cs="Open Sans"/>
                      <w:b/>
                      <w:sz w:val="20"/>
                      <w:szCs w:val="20"/>
                    </w:rPr>
                  </w:pPr>
                  <w:r w:rsidRPr="00D53761">
                    <w:rPr>
                      <w:rFonts w:ascii="Open Sans" w:hAnsi="Open Sans" w:cs="Open Sans"/>
                      <w:b/>
                      <w:sz w:val="20"/>
                      <w:szCs w:val="20"/>
                    </w:rPr>
                    <w:t>No _</w:t>
                  </w:r>
                  <w:r w:rsidR="00D11A14">
                    <w:rPr>
                      <w:rFonts w:ascii="Open Sans" w:hAnsi="Open Sans" w:cs="Open Sans"/>
                      <w:b/>
                      <w:sz w:val="20"/>
                      <w:szCs w:val="20"/>
                    </w:rPr>
                    <w:t>_</w:t>
                  </w:r>
                  <w:r w:rsidRPr="00D53761">
                    <w:rPr>
                      <w:rFonts w:ascii="Open Sans" w:hAnsi="Open Sans" w:cs="Open Sans"/>
                      <w:b/>
                      <w:sz w:val="20"/>
                      <w:szCs w:val="20"/>
                    </w:rPr>
                    <w:t>___</w:t>
                  </w:r>
                </w:p>
              </w:tc>
            </w:tr>
            <w:tr w:rsidR="00981326" w:rsidRPr="00D53761" w:rsidTr="007E6B27">
              <w:trPr>
                <w:trHeight w:val="890"/>
              </w:trPr>
              <w:tc>
                <w:tcPr>
                  <w:tcW w:w="3754" w:type="pct"/>
                  <w:shd w:val="clear" w:color="auto" w:fill="F2F2F2" w:themeFill="background1" w:themeFillShade="F2"/>
                  <w:vAlign w:val="center"/>
                </w:tcPr>
                <w:p w:rsidR="00981326" w:rsidRPr="00D53761" w:rsidRDefault="00981326" w:rsidP="00981326">
                  <w:pPr>
                    <w:numPr>
                      <w:ilvl w:val="0"/>
                      <w:numId w:val="2"/>
                    </w:numPr>
                    <w:ind w:left="499" w:hanging="450"/>
                    <w:contextualSpacing/>
                    <w:rPr>
                      <w:rFonts w:ascii="Open Sans" w:hAnsi="Open Sans" w:cs="Open Sans"/>
                      <w:sz w:val="20"/>
                      <w:szCs w:val="20"/>
                    </w:rPr>
                  </w:pPr>
                  <w:r w:rsidRPr="00D53761">
                    <w:rPr>
                      <w:rFonts w:ascii="Open Sans" w:hAnsi="Open Sans" w:cs="Open Sans"/>
                      <w:sz w:val="20"/>
                      <w:szCs w:val="20"/>
                    </w:rPr>
                    <w:t>Topics do not deviate from the content outlined in the course standards. Topics may go “above and beyond” stated learning expectations, but not in a manner that distracts from the focus on specific knowledge and skills as determined by the standards.</w:t>
                  </w:r>
                </w:p>
              </w:tc>
              <w:tc>
                <w:tcPr>
                  <w:tcW w:w="627" w:type="pct"/>
                  <w:shd w:val="clear" w:color="auto" w:fill="F2F2F2" w:themeFill="background1" w:themeFillShade="F2"/>
                  <w:vAlign w:val="center"/>
                </w:tcPr>
                <w:p w:rsidR="00981326" w:rsidRPr="00D53761" w:rsidRDefault="00981326" w:rsidP="00981326">
                  <w:pPr>
                    <w:keepNext/>
                    <w:jc w:val="center"/>
                    <w:outlineLvl w:val="0"/>
                    <w:rPr>
                      <w:rFonts w:ascii="Open Sans" w:hAnsi="Open Sans" w:cs="Open Sans"/>
                      <w:b/>
                      <w:sz w:val="20"/>
                      <w:szCs w:val="20"/>
                    </w:rPr>
                  </w:pPr>
                  <w:r w:rsidRPr="00D53761">
                    <w:rPr>
                      <w:rFonts w:ascii="Open Sans" w:hAnsi="Open Sans" w:cs="Open Sans"/>
                      <w:b/>
                      <w:sz w:val="20"/>
                      <w:szCs w:val="20"/>
                    </w:rPr>
                    <w:t>Yes _____</w:t>
                  </w:r>
                </w:p>
              </w:tc>
              <w:tc>
                <w:tcPr>
                  <w:tcW w:w="619" w:type="pct"/>
                  <w:shd w:val="clear" w:color="auto" w:fill="F2F2F2" w:themeFill="background1" w:themeFillShade="F2"/>
                  <w:vAlign w:val="center"/>
                </w:tcPr>
                <w:p w:rsidR="00981326" w:rsidRPr="00D53761" w:rsidRDefault="00981326" w:rsidP="00D11A14">
                  <w:pPr>
                    <w:jc w:val="center"/>
                    <w:rPr>
                      <w:rFonts w:ascii="Open Sans" w:hAnsi="Open Sans" w:cs="Open Sans"/>
                      <w:b/>
                      <w:sz w:val="20"/>
                      <w:szCs w:val="20"/>
                    </w:rPr>
                  </w:pPr>
                  <w:r w:rsidRPr="00D53761">
                    <w:rPr>
                      <w:rFonts w:ascii="Open Sans" w:hAnsi="Open Sans" w:cs="Open Sans"/>
                      <w:b/>
                      <w:sz w:val="20"/>
                      <w:szCs w:val="20"/>
                    </w:rPr>
                    <w:t>No __</w:t>
                  </w:r>
                  <w:r w:rsidR="00D11A14">
                    <w:rPr>
                      <w:rFonts w:ascii="Open Sans" w:hAnsi="Open Sans" w:cs="Open Sans"/>
                      <w:b/>
                      <w:sz w:val="20"/>
                      <w:szCs w:val="20"/>
                    </w:rPr>
                    <w:t>_</w:t>
                  </w:r>
                  <w:r w:rsidRPr="00D53761">
                    <w:rPr>
                      <w:rFonts w:ascii="Open Sans" w:hAnsi="Open Sans" w:cs="Open Sans"/>
                      <w:b/>
                      <w:sz w:val="20"/>
                      <w:szCs w:val="20"/>
                    </w:rPr>
                    <w:t>__</w:t>
                  </w:r>
                </w:p>
              </w:tc>
            </w:tr>
          </w:tbl>
          <w:p w:rsidR="00981326" w:rsidRPr="00D53761" w:rsidRDefault="00981326" w:rsidP="00981326">
            <w:pPr>
              <w:tabs>
                <w:tab w:val="left" w:pos="1065"/>
              </w:tabs>
              <w:rPr>
                <w:rFonts w:ascii="Open Sans" w:hAnsi="Open Sans" w:cs="Open Sans"/>
                <w:sz w:val="20"/>
                <w:szCs w:val="20"/>
              </w:rPr>
            </w:pPr>
          </w:p>
        </w:tc>
      </w:tr>
      <w:tr w:rsidR="00981326" w:rsidRPr="00D53761" w:rsidTr="00981326">
        <w:trPr>
          <w:trHeight w:val="1075"/>
        </w:trPr>
        <w:tc>
          <w:tcPr>
            <w:tcW w:w="10548" w:type="dxa"/>
            <w:shd w:val="clear" w:color="auto" w:fill="F2F2F2" w:themeFill="background1" w:themeFillShade="F2"/>
            <w:vAlign w:val="center"/>
          </w:tcPr>
          <w:p w:rsidR="00981326" w:rsidRPr="00D53761" w:rsidRDefault="00981326" w:rsidP="00981326">
            <w:pPr>
              <w:rPr>
                <w:rFonts w:ascii="Open Sans" w:eastAsia="Times New Roman" w:hAnsi="Open Sans" w:cs="Open Sans"/>
                <w:b/>
                <w:sz w:val="20"/>
                <w:szCs w:val="20"/>
              </w:rPr>
            </w:pPr>
            <w:r w:rsidRPr="00D53761">
              <w:rPr>
                <w:rFonts w:ascii="Open Sans" w:eastAsia="Times New Roman" w:hAnsi="Open Sans" w:cs="Open Sans"/>
                <w:b/>
                <w:sz w:val="20"/>
                <w:szCs w:val="20"/>
              </w:rPr>
              <w:t>To be aligned to the Tennessee Standards, materials for each level must attend to all four indicators of Focus. All four indicators must be marked Yes.</w:t>
            </w:r>
          </w:p>
        </w:tc>
        <w:tc>
          <w:tcPr>
            <w:tcW w:w="3561" w:type="dxa"/>
            <w:shd w:val="clear" w:color="auto" w:fill="F2F2F2" w:themeFill="background1" w:themeFillShade="F2"/>
            <w:vAlign w:val="center"/>
          </w:tcPr>
          <w:p w:rsidR="00981326" w:rsidRPr="00D53761" w:rsidRDefault="00981326" w:rsidP="00981326">
            <w:pPr>
              <w:jc w:val="center"/>
              <w:rPr>
                <w:rFonts w:ascii="Open Sans" w:hAnsi="Open Sans" w:cs="Open Sans"/>
                <w:b/>
                <w:sz w:val="20"/>
                <w:szCs w:val="20"/>
              </w:rPr>
            </w:pPr>
            <w:r w:rsidRPr="00D53761">
              <w:rPr>
                <w:rFonts w:ascii="Open Sans" w:hAnsi="Open Sans" w:cs="Open Sans"/>
                <w:b/>
                <w:sz w:val="20"/>
                <w:szCs w:val="20"/>
              </w:rPr>
              <w:t>Meet?</w:t>
            </w:r>
          </w:p>
          <w:p w:rsidR="00981326" w:rsidRPr="00D53761" w:rsidRDefault="00981326" w:rsidP="00D11A14">
            <w:pPr>
              <w:keepNext/>
              <w:jc w:val="center"/>
              <w:outlineLvl w:val="0"/>
              <w:rPr>
                <w:rFonts w:ascii="Open Sans" w:hAnsi="Open Sans" w:cs="Open Sans"/>
                <w:b/>
                <w:sz w:val="20"/>
                <w:szCs w:val="20"/>
              </w:rPr>
            </w:pPr>
            <w:r w:rsidRPr="00D53761">
              <w:rPr>
                <w:rFonts w:ascii="Open Sans" w:hAnsi="Open Sans" w:cs="Open Sans"/>
                <w:b/>
                <w:sz w:val="20"/>
                <w:szCs w:val="20"/>
              </w:rPr>
              <w:t>Yes _____     No __</w:t>
            </w:r>
            <w:r w:rsidR="00D11A14">
              <w:rPr>
                <w:rFonts w:ascii="Open Sans" w:hAnsi="Open Sans" w:cs="Open Sans"/>
                <w:b/>
                <w:sz w:val="20"/>
                <w:szCs w:val="20"/>
              </w:rPr>
              <w:t>_</w:t>
            </w:r>
            <w:r w:rsidRPr="00D53761">
              <w:rPr>
                <w:rFonts w:ascii="Open Sans" w:hAnsi="Open Sans" w:cs="Open Sans"/>
                <w:b/>
                <w:sz w:val="20"/>
                <w:szCs w:val="20"/>
              </w:rPr>
              <w:t>__</w:t>
            </w:r>
          </w:p>
        </w:tc>
      </w:tr>
      <w:tr w:rsidR="00981326" w:rsidRPr="00D53761" w:rsidTr="00981326">
        <w:trPr>
          <w:trHeight w:val="1612"/>
        </w:trPr>
        <w:tc>
          <w:tcPr>
            <w:tcW w:w="14109" w:type="dxa"/>
            <w:gridSpan w:val="2"/>
          </w:tcPr>
          <w:p w:rsidR="00981326" w:rsidRDefault="00981326" w:rsidP="00981326">
            <w:pPr>
              <w:rPr>
                <w:rFonts w:ascii="Open Sans" w:hAnsi="Open Sans" w:cs="Open Sans"/>
                <w:b/>
                <w:sz w:val="20"/>
                <w:szCs w:val="20"/>
              </w:rPr>
            </w:pPr>
            <w:r w:rsidRPr="00D53761">
              <w:rPr>
                <w:rFonts w:ascii="Open Sans" w:hAnsi="Open Sans" w:cs="Open Sans"/>
                <w:b/>
                <w:sz w:val="20"/>
                <w:szCs w:val="20"/>
              </w:rPr>
              <w:t>Justification/Notes</w:t>
            </w:r>
          </w:p>
          <w:p w:rsidR="0011573F" w:rsidRDefault="0011573F" w:rsidP="00981326">
            <w:pPr>
              <w:rPr>
                <w:rFonts w:ascii="Open Sans" w:hAnsi="Open Sans" w:cs="Open Sans"/>
                <w:b/>
                <w:sz w:val="20"/>
                <w:szCs w:val="20"/>
              </w:rPr>
            </w:pPr>
          </w:p>
          <w:p w:rsidR="0011573F" w:rsidRPr="00642569" w:rsidRDefault="00642569" w:rsidP="00981326">
            <w:pPr>
              <w:rPr>
                <w:rFonts w:ascii="Open Sans" w:hAnsi="Open Sans" w:cs="Open Sans"/>
                <w:sz w:val="20"/>
                <w:szCs w:val="20"/>
              </w:rPr>
            </w:pPr>
            <w:r>
              <w:rPr>
                <w:rFonts w:ascii="Open Sans" w:hAnsi="Open Sans" w:cs="Open Sans"/>
                <w:sz w:val="20"/>
                <w:szCs w:val="20"/>
              </w:rPr>
              <w:t>This textbook does not meet the mandatory 80 percent alignment to course standards in Business Communications.</w:t>
            </w:r>
          </w:p>
        </w:tc>
      </w:tr>
    </w:tbl>
    <w:p w:rsidR="00D53761" w:rsidRPr="00D53761" w:rsidRDefault="00D53761" w:rsidP="00D53761">
      <w:pPr>
        <w:spacing w:after="0" w:line="240" w:lineRule="auto"/>
        <w:rPr>
          <w:rFonts w:ascii="Open Sans" w:eastAsia="Times New Roman" w:hAnsi="Open Sans" w:cs="Open Sans"/>
          <w:sz w:val="16"/>
          <w:szCs w:val="16"/>
        </w:rPr>
      </w:pPr>
      <w:r w:rsidRPr="00D53761">
        <w:rPr>
          <w:rFonts w:ascii="Open Sans" w:eastAsia="Times New Roman" w:hAnsi="Open Sans" w:cs="Open Sans"/>
          <w:sz w:val="16"/>
          <w:szCs w:val="16"/>
        </w:rPr>
        <w:t xml:space="preserve">*For the purposes of this document, Tennessee CTE students are considered to be enrolled in course “levels” (i.e., Level 1, Level 2, Level 3, and Level 4) due to variation in the </w:t>
      </w:r>
      <w:r w:rsidRPr="00D53761">
        <w:rPr>
          <w:rFonts w:ascii="Open Sans" w:eastAsia="Times New Roman" w:hAnsi="Open Sans" w:cs="Open Sans"/>
          <w:i/>
          <w:sz w:val="16"/>
          <w:szCs w:val="16"/>
        </w:rPr>
        <w:t xml:space="preserve">grade </w:t>
      </w:r>
      <w:r w:rsidRPr="00D53761">
        <w:rPr>
          <w:rFonts w:ascii="Open Sans" w:eastAsia="Times New Roman" w:hAnsi="Open Sans" w:cs="Open Sans"/>
          <w:sz w:val="16"/>
          <w:szCs w:val="16"/>
        </w:rPr>
        <w:t xml:space="preserve">level at which students may take a course. For example, a tenth-grade student may be enrolled in a Level 1 course. For this reason, reviewers are asked to evaluate materials on the basis of their alignment to particular </w:t>
      </w:r>
      <w:r w:rsidRPr="00D53761">
        <w:rPr>
          <w:rFonts w:ascii="Open Sans" w:eastAsia="Times New Roman" w:hAnsi="Open Sans" w:cs="Open Sans"/>
          <w:i/>
          <w:sz w:val="16"/>
          <w:szCs w:val="16"/>
        </w:rPr>
        <w:t>course levels</w:t>
      </w:r>
      <w:r w:rsidRPr="00D53761">
        <w:rPr>
          <w:rFonts w:ascii="Open Sans" w:eastAsia="Times New Roman" w:hAnsi="Open Sans" w:cs="Open Sans"/>
          <w:sz w:val="16"/>
          <w:szCs w:val="16"/>
        </w:rPr>
        <w:t xml:space="preserve">, not </w:t>
      </w:r>
      <w:r w:rsidRPr="00D53761">
        <w:rPr>
          <w:rFonts w:ascii="Open Sans" w:eastAsia="Times New Roman" w:hAnsi="Open Sans" w:cs="Open Sans"/>
          <w:i/>
          <w:sz w:val="16"/>
          <w:szCs w:val="16"/>
        </w:rPr>
        <w:t>grade</w:t>
      </w:r>
      <w:r w:rsidRPr="00D53761">
        <w:rPr>
          <w:rFonts w:ascii="Open Sans" w:eastAsia="Times New Roman" w:hAnsi="Open Sans" w:cs="Open Sans"/>
          <w:sz w:val="16"/>
          <w:szCs w:val="16"/>
        </w:rPr>
        <w:t xml:space="preserve"> </w:t>
      </w:r>
      <w:r w:rsidRPr="00D53761">
        <w:rPr>
          <w:rFonts w:ascii="Open Sans" w:eastAsia="Times New Roman" w:hAnsi="Open Sans" w:cs="Open Sans"/>
          <w:i/>
          <w:sz w:val="16"/>
          <w:szCs w:val="16"/>
        </w:rPr>
        <w:t>levels</w:t>
      </w:r>
      <w:r w:rsidRPr="00D53761">
        <w:rPr>
          <w:rFonts w:ascii="Open Sans" w:eastAsia="Times New Roman" w:hAnsi="Open Sans" w:cs="Open Sans"/>
          <w:sz w:val="16"/>
          <w:szCs w:val="16"/>
        </w:rPr>
        <w:t xml:space="preserve"> or </w:t>
      </w:r>
      <w:r w:rsidRPr="00D53761">
        <w:rPr>
          <w:rFonts w:ascii="Open Sans" w:eastAsia="Times New Roman" w:hAnsi="Open Sans" w:cs="Open Sans"/>
          <w:i/>
          <w:sz w:val="16"/>
          <w:szCs w:val="16"/>
        </w:rPr>
        <w:t>grade bands</w:t>
      </w:r>
      <w:r w:rsidRPr="00D53761">
        <w:rPr>
          <w:rFonts w:ascii="Open Sans" w:eastAsia="Times New Roman" w:hAnsi="Open Sans" w:cs="Open Sans"/>
          <w:sz w:val="16"/>
          <w:szCs w:val="16"/>
        </w:rPr>
        <w:t>.</w:t>
      </w:r>
    </w:p>
    <w:p w:rsidR="00D53761" w:rsidRPr="00D53761" w:rsidRDefault="00D53761" w:rsidP="00D53761">
      <w:pPr>
        <w:spacing w:after="0" w:line="240" w:lineRule="auto"/>
        <w:rPr>
          <w:rFonts w:ascii="Open Sans" w:eastAsia="Times New Roman" w:hAnsi="Open Sans" w:cs="Open Sans"/>
          <w:sz w:val="20"/>
          <w:szCs w:val="20"/>
        </w:rPr>
      </w:pPr>
      <w:r w:rsidRPr="00D53761">
        <w:rPr>
          <w:rFonts w:ascii="Open Sans" w:eastAsia="Times New Roman" w:hAnsi="Open Sans" w:cs="Open Sans"/>
          <w:color w:val="000000"/>
          <w:sz w:val="16"/>
          <w:szCs w:val="16"/>
        </w:rPr>
        <w:lastRenderedPageBreak/>
        <w:t>**</w:t>
      </w:r>
      <w:r w:rsidRPr="00D53761">
        <w:rPr>
          <w:rFonts w:ascii="Open Sans" w:eastAsia="Times New Roman" w:hAnsi="Open Sans" w:cs="Open Sans"/>
          <w:color w:val="000000"/>
          <w:sz w:val="16"/>
          <w:szCs w:val="16"/>
          <w:u w:val="single"/>
        </w:rPr>
        <w:t>This percentage is a guide. Reviewers should not attempt to compute percentages based on counting pages or counting lessons</w:t>
      </w:r>
      <w:r w:rsidRPr="00D53761">
        <w:rPr>
          <w:rFonts w:ascii="Open Sans" w:eastAsia="Times New Roman" w:hAnsi="Open Sans" w:cs="Open Sans"/>
          <w:color w:val="000000"/>
          <w:sz w:val="16"/>
          <w:szCs w:val="16"/>
        </w:rPr>
        <w:t>.</w:t>
      </w:r>
      <w:r w:rsidRPr="00D53761">
        <w:rPr>
          <w:rFonts w:ascii="Open Sans" w:eastAsia="Times New Roman" w:hAnsi="Open Sans" w:cs="Open Sans"/>
          <w:b/>
          <w:color w:val="000000"/>
          <w:sz w:val="16"/>
          <w:szCs w:val="16"/>
        </w:rPr>
        <w:t xml:space="preserve"> </w:t>
      </w:r>
      <w:r w:rsidRPr="00D53761">
        <w:rPr>
          <w:rFonts w:ascii="Open Sans" w:eastAsia="Times New Roman" w:hAnsi="Open Sans" w:cs="Open Sans"/>
          <w:color w:val="000000"/>
          <w:sz w:val="16"/>
          <w:szCs w:val="16"/>
        </w:rPr>
        <w:t xml:space="preserve">Reviewers </w:t>
      </w:r>
      <w:r w:rsidRPr="00D53761">
        <w:rPr>
          <w:rFonts w:ascii="Open Sans" w:eastAsia="Times New Roman" w:hAnsi="Open Sans" w:cs="Open Sans"/>
          <w:sz w:val="16"/>
          <w:szCs w:val="16"/>
        </w:rPr>
        <w:t>will use their professional judgment to determine how students are meant to spend their time to determine focus and provide evidence for their decision</w:t>
      </w:r>
      <w:r w:rsidRPr="00D53761">
        <w:rPr>
          <w:rFonts w:ascii="Open Sans" w:eastAsia="Times New Roman" w:hAnsi="Open Sans" w:cs="Open Sans"/>
          <w:sz w:val="20"/>
          <w:szCs w:val="20"/>
        </w:rPr>
        <w:t>.</w:t>
      </w:r>
    </w:p>
    <w:tbl>
      <w:tblPr>
        <w:tblStyle w:val="TableGrid"/>
        <w:tblpPr w:leftFromText="180" w:rightFromText="180" w:vertAnchor="text" w:horzAnchor="margin" w:tblpXSpec="center" w:tblpY="-474"/>
        <w:tblW w:w="13883" w:type="dxa"/>
        <w:tblLook w:val="04A0" w:firstRow="1" w:lastRow="0" w:firstColumn="1" w:lastColumn="0" w:noHBand="0" w:noVBand="1"/>
      </w:tblPr>
      <w:tblGrid>
        <w:gridCol w:w="10350"/>
        <w:gridCol w:w="3533"/>
      </w:tblGrid>
      <w:tr w:rsidR="00981326" w:rsidRPr="00D53761" w:rsidTr="00981326">
        <w:trPr>
          <w:trHeight w:val="267"/>
        </w:trPr>
        <w:tc>
          <w:tcPr>
            <w:tcW w:w="13883" w:type="dxa"/>
            <w:gridSpan w:val="2"/>
            <w:shd w:val="clear" w:color="auto" w:fill="F2F2F2" w:themeFill="background1" w:themeFillShade="F2"/>
          </w:tcPr>
          <w:p w:rsidR="00981326" w:rsidRPr="00D53761" w:rsidRDefault="00981326" w:rsidP="00981326">
            <w:pPr>
              <w:rPr>
                <w:rFonts w:ascii="Open Sans" w:hAnsi="Open Sans" w:cs="Open Sans"/>
                <w:b/>
                <w:sz w:val="20"/>
                <w:szCs w:val="20"/>
              </w:rPr>
            </w:pPr>
            <w:r w:rsidRPr="00D53761">
              <w:rPr>
                <w:rFonts w:ascii="Open Sans" w:hAnsi="Open Sans" w:cs="Open Sans"/>
                <w:b/>
                <w:sz w:val="20"/>
                <w:szCs w:val="20"/>
              </w:rPr>
              <w:lastRenderedPageBreak/>
              <w:t>SECTION I(2):</w:t>
            </w:r>
          </w:p>
          <w:p w:rsidR="00981326" w:rsidRPr="00D53761" w:rsidRDefault="00981326" w:rsidP="00981326">
            <w:pPr>
              <w:rPr>
                <w:rFonts w:ascii="Open Sans" w:eastAsia="Times New Roman" w:hAnsi="Open Sans" w:cs="Open Sans"/>
                <w:b/>
                <w:sz w:val="20"/>
                <w:szCs w:val="20"/>
                <w:u w:val="single"/>
              </w:rPr>
            </w:pPr>
            <w:r w:rsidRPr="00D53761">
              <w:rPr>
                <w:rFonts w:ascii="Open Sans" w:eastAsia="Times New Roman" w:hAnsi="Open Sans" w:cs="Open Sans"/>
                <w:b/>
                <w:sz w:val="20"/>
                <w:szCs w:val="20"/>
                <w:u w:val="single"/>
              </w:rPr>
              <w:t>RIGOR:</w:t>
            </w:r>
          </w:p>
          <w:p w:rsidR="00981326" w:rsidRPr="00D53761" w:rsidRDefault="00981326" w:rsidP="00981326">
            <w:pPr>
              <w:rPr>
                <w:rFonts w:ascii="Open Sans" w:eastAsia="Times New Roman" w:hAnsi="Open Sans" w:cs="Open Sans"/>
                <w:sz w:val="20"/>
                <w:szCs w:val="20"/>
              </w:rPr>
            </w:pPr>
            <w:r w:rsidRPr="00D53761">
              <w:rPr>
                <w:rFonts w:ascii="Open Sans" w:eastAsia="Times New Roman" w:hAnsi="Open Sans" w:cs="Open Sans"/>
                <w:b/>
                <w:sz w:val="20"/>
                <w:szCs w:val="20"/>
              </w:rPr>
              <w:t>Each level’s instructional materials reflect high expectations for all students. They follow faithfully the level of rigor intended in the standards and support student learning through high-quality presentation of content and challenging application.</w:t>
            </w:r>
          </w:p>
        </w:tc>
      </w:tr>
      <w:tr w:rsidR="00981326" w:rsidRPr="00D53761" w:rsidTr="00981326">
        <w:trPr>
          <w:trHeight w:val="267"/>
        </w:trPr>
        <w:tc>
          <w:tcPr>
            <w:tcW w:w="13883" w:type="dxa"/>
            <w:gridSpan w:val="2"/>
            <w:shd w:val="clear" w:color="auto" w:fill="F2F2F2" w:themeFill="background1" w:themeFillShade="F2"/>
          </w:tcPr>
          <w:p w:rsidR="00981326" w:rsidRPr="00D53761" w:rsidRDefault="00981326" w:rsidP="00981326">
            <w:pPr>
              <w:rPr>
                <w:rFonts w:ascii="Open Sans" w:hAnsi="Open Sans" w:cs="Open Sans"/>
                <w:b/>
                <w:sz w:val="20"/>
                <w:szCs w:val="20"/>
              </w:rPr>
            </w:pPr>
            <w:r w:rsidRPr="00D53761">
              <w:rPr>
                <w:rFonts w:ascii="Open Sans" w:hAnsi="Open Sans" w:cs="Open Sans"/>
                <w:b/>
                <w:sz w:val="20"/>
                <w:szCs w:val="20"/>
              </w:rPr>
              <w:t>METRICS:</w:t>
            </w:r>
          </w:p>
        </w:tc>
      </w:tr>
      <w:tr w:rsidR="00981326" w:rsidRPr="00D53761" w:rsidTr="00421523">
        <w:trPr>
          <w:trHeight w:val="6406"/>
        </w:trPr>
        <w:tc>
          <w:tcPr>
            <w:tcW w:w="13883" w:type="dxa"/>
            <w:gridSpan w:val="2"/>
          </w:tcPr>
          <w:p w:rsidR="00981326" w:rsidRPr="00D53761" w:rsidRDefault="00981326" w:rsidP="00981326">
            <w:pPr>
              <w:rPr>
                <w:rFonts w:ascii="Open Sans" w:hAnsi="Open Sans" w:cs="Open Sans"/>
                <w:sz w:val="20"/>
                <w:szCs w:val="20"/>
              </w:rPr>
            </w:pPr>
          </w:p>
          <w:tbl>
            <w:tblPr>
              <w:tblStyle w:val="TableGrid"/>
              <w:tblW w:w="13630" w:type="dxa"/>
              <w:tblInd w:w="27" w:type="dxa"/>
              <w:tblLook w:val="04A0" w:firstRow="1" w:lastRow="0" w:firstColumn="1" w:lastColumn="0" w:noHBand="0" w:noVBand="1"/>
            </w:tblPr>
            <w:tblGrid>
              <w:gridCol w:w="10210"/>
              <w:gridCol w:w="1710"/>
              <w:gridCol w:w="1710"/>
            </w:tblGrid>
            <w:tr w:rsidR="00981326" w:rsidRPr="00D53761" w:rsidTr="00711D00">
              <w:trPr>
                <w:trHeight w:val="1304"/>
              </w:trPr>
              <w:tc>
                <w:tcPr>
                  <w:tcW w:w="10210" w:type="dxa"/>
                  <w:shd w:val="clear" w:color="auto" w:fill="F2F2F2" w:themeFill="background1" w:themeFillShade="F2"/>
                  <w:vAlign w:val="center"/>
                </w:tcPr>
                <w:p w:rsidR="00981326" w:rsidRPr="00D53761" w:rsidRDefault="00981326" w:rsidP="00D11A14">
                  <w:pPr>
                    <w:framePr w:hSpace="180" w:wrap="around" w:vAnchor="text" w:hAnchor="margin" w:xAlign="center" w:y="-474"/>
                    <w:numPr>
                      <w:ilvl w:val="0"/>
                      <w:numId w:val="3"/>
                    </w:numPr>
                    <w:ind w:left="472"/>
                    <w:contextualSpacing/>
                    <w:rPr>
                      <w:rFonts w:ascii="Open Sans" w:hAnsi="Open Sans" w:cs="Open Sans"/>
                      <w:sz w:val="20"/>
                      <w:szCs w:val="20"/>
                    </w:rPr>
                  </w:pPr>
                  <w:r w:rsidRPr="00D53761">
                    <w:rPr>
                      <w:rFonts w:ascii="Open Sans" w:hAnsi="Open Sans" w:cs="Open Sans"/>
                      <w:sz w:val="20"/>
                      <w:szCs w:val="20"/>
                    </w:rPr>
                    <w:t>Materials effectively meet the level of rigor intended in the standards.</w:t>
                  </w:r>
                </w:p>
              </w:tc>
              <w:tc>
                <w:tcPr>
                  <w:tcW w:w="1710" w:type="dxa"/>
                  <w:shd w:val="clear" w:color="auto" w:fill="F2F2F2" w:themeFill="background1" w:themeFillShade="F2"/>
                  <w:vAlign w:val="center"/>
                </w:tcPr>
                <w:p w:rsidR="00981326" w:rsidRPr="00D53761" w:rsidRDefault="00981326" w:rsidP="00D11A14">
                  <w:pPr>
                    <w:framePr w:hSpace="180" w:wrap="around" w:vAnchor="text" w:hAnchor="margin" w:xAlign="center" w:y="-474"/>
                    <w:jc w:val="center"/>
                    <w:rPr>
                      <w:rFonts w:ascii="Open Sans" w:hAnsi="Open Sans" w:cs="Open Sans"/>
                      <w:b/>
                      <w:sz w:val="20"/>
                      <w:szCs w:val="20"/>
                    </w:rPr>
                  </w:pPr>
                  <w:r w:rsidRPr="00D53761">
                    <w:rPr>
                      <w:rFonts w:ascii="Open Sans" w:hAnsi="Open Sans" w:cs="Open Sans"/>
                      <w:b/>
                      <w:sz w:val="20"/>
                      <w:szCs w:val="20"/>
                    </w:rPr>
                    <w:t>Yes _____</w:t>
                  </w:r>
                </w:p>
              </w:tc>
              <w:tc>
                <w:tcPr>
                  <w:tcW w:w="1710" w:type="dxa"/>
                  <w:shd w:val="clear" w:color="auto" w:fill="F2F2F2" w:themeFill="background1" w:themeFillShade="F2"/>
                  <w:vAlign w:val="center"/>
                </w:tcPr>
                <w:p w:rsidR="00981326" w:rsidRPr="00D53761" w:rsidRDefault="00981326" w:rsidP="00D11A14">
                  <w:pPr>
                    <w:framePr w:hSpace="180" w:wrap="around" w:vAnchor="text" w:hAnchor="margin" w:xAlign="center" w:y="-474"/>
                    <w:jc w:val="center"/>
                    <w:rPr>
                      <w:rFonts w:ascii="Open Sans" w:hAnsi="Open Sans" w:cs="Open Sans"/>
                      <w:b/>
                      <w:sz w:val="20"/>
                      <w:szCs w:val="20"/>
                    </w:rPr>
                  </w:pPr>
                  <w:r w:rsidRPr="00D53761">
                    <w:rPr>
                      <w:rFonts w:ascii="Open Sans" w:hAnsi="Open Sans" w:cs="Open Sans"/>
                      <w:b/>
                      <w:sz w:val="20"/>
                      <w:szCs w:val="20"/>
                    </w:rPr>
                    <w:t>No _____</w:t>
                  </w:r>
                </w:p>
              </w:tc>
            </w:tr>
            <w:tr w:rsidR="00981326" w:rsidRPr="00D53761" w:rsidTr="00711D00">
              <w:trPr>
                <w:trHeight w:val="1250"/>
              </w:trPr>
              <w:tc>
                <w:tcPr>
                  <w:tcW w:w="10210" w:type="dxa"/>
                  <w:shd w:val="clear" w:color="auto" w:fill="F2F2F2" w:themeFill="background1" w:themeFillShade="F2"/>
                  <w:vAlign w:val="center"/>
                </w:tcPr>
                <w:p w:rsidR="00981326" w:rsidRPr="00D53761" w:rsidRDefault="00981326" w:rsidP="00D11A14">
                  <w:pPr>
                    <w:framePr w:hSpace="180" w:wrap="around" w:vAnchor="text" w:hAnchor="margin" w:xAlign="center" w:y="-474"/>
                    <w:numPr>
                      <w:ilvl w:val="0"/>
                      <w:numId w:val="3"/>
                    </w:numPr>
                    <w:ind w:left="443"/>
                    <w:contextualSpacing/>
                    <w:rPr>
                      <w:rFonts w:ascii="Open Sans" w:hAnsi="Open Sans" w:cs="Open Sans"/>
                      <w:sz w:val="20"/>
                      <w:szCs w:val="20"/>
                    </w:rPr>
                  </w:pPr>
                  <w:r w:rsidRPr="00D53761">
                    <w:rPr>
                      <w:rFonts w:ascii="Open Sans" w:hAnsi="Open Sans" w:cs="Open Sans"/>
                      <w:sz w:val="20"/>
                      <w:szCs w:val="20"/>
                    </w:rPr>
                    <w:t>High-quality problems and questions designed to invite exploration and support conceptual understanding are included throughout. A variety of problems, both conceptual and technical, enable students to connect course content and transfer understandings to new situations.</w:t>
                  </w:r>
                </w:p>
              </w:tc>
              <w:tc>
                <w:tcPr>
                  <w:tcW w:w="1710" w:type="dxa"/>
                  <w:shd w:val="clear" w:color="auto" w:fill="F2F2F2" w:themeFill="background1" w:themeFillShade="F2"/>
                  <w:vAlign w:val="center"/>
                </w:tcPr>
                <w:p w:rsidR="00981326" w:rsidRPr="00D53761" w:rsidRDefault="00981326" w:rsidP="00D11A14">
                  <w:pPr>
                    <w:framePr w:hSpace="180" w:wrap="around" w:vAnchor="text" w:hAnchor="margin" w:xAlign="center" w:y="-474"/>
                    <w:jc w:val="center"/>
                    <w:rPr>
                      <w:rFonts w:ascii="Open Sans" w:hAnsi="Open Sans" w:cs="Open Sans"/>
                      <w:b/>
                      <w:sz w:val="20"/>
                      <w:szCs w:val="20"/>
                    </w:rPr>
                  </w:pPr>
                  <w:r w:rsidRPr="00D53761">
                    <w:rPr>
                      <w:rFonts w:ascii="Open Sans" w:hAnsi="Open Sans" w:cs="Open Sans"/>
                      <w:b/>
                      <w:sz w:val="20"/>
                      <w:szCs w:val="20"/>
                    </w:rPr>
                    <w:t>Yes _____</w:t>
                  </w:r>
                </w:p>
              </w:tc>
              <w:tc>
                <w:tcPr>
                  <w:tcW w:w="1710" w:type="dxa"/>
                  <w:shd w:val="clear" w:color="auto" w:fill="F2F2F2" w:themeFill="background1" w:themeFillShade="F2"/>
                  <w:vAlign w:val="center"/>
                </w:tcPr>
                <w:p w:rsidR="00981326" w:rsidRPr="00D53761" w:rsidRDefault="00981326" w:rsidP="00D11A14">
                  <w:pPr>
                    <w:framePr w:hSpace="180" w:wrap="around" w:vAnchor="text" w:hAnchor="margin" w:xAlign="center" w:y="-474"/>
                    <w:jc w:val="center"/>
                    <w:rPr>
                      <w:rFonts w:ascii="Open Sans" w:hAnsi="Open Sans" w:cs="Open Sans"/>
                      <w:b/>
                      <w:sz w:val="20"/>
                      <w:szCs w:val="20"/>
                    </w:rPr>
                  </w:pPr>
                  <w:r w:rsidRPr="00D53761">
                    <w:rPr>
                      <w:rFonts w:ascii="Open Sans" w:hAnsi="Open Sans" w:cs="Open Sans"/>
                      <w:b/>
                      <w:sz w:val="20"/>
                      <w:szCs w:val="20"/>
                    </w:rPr>
                    <w:t>No _____</w:t>
                  </w:r>
                </w:p>
              </w:tc>
            </w:tr>
            <w:tr w:rsidR="00981326" w:rsidRPr="00D53761" w:rsidTr="00711D00">
              <w:trPr>
                <w:trHeight w:val="1250"/>
              </w:trPr>
              <w:tc>
                <w:tcPr>
                  <w:tcW w:w="10210" w:type="dxa"/>
                  <w:shd w:val="clear" w:color="auto" w:fill="F2F2F2" w:themeFill="background1" w:themeFillShade="F2"/>
                  <w:vAlign w:val="center"/>
                </w:tcPr>
                <w:p w:rsidR="00981326" w:rsidRPr="00D53761" w:rsidRDefault="00981326" w:rsidP="00D11A14">
                  <w:pPr>
                    <w:framePr w:hSpace="180" w:wrap="around" w:vAnchor="text" w:hAnchor="margin" w:xAlign="center" w:y="-474"/>
                    <w:numPr>
                      <w:ilvl w:val="0"/>
                      <w:numId w:val="3"/>
                    </w:numPr>
                    <w:ind w:left="443"/>
                    <w:contextualSpacing/>
                    <w:rPr>
                      <w:rFonts w:ascii="Open Sans" w:hAnsi="Open Sans" w:cs="Open Sans"/>
                      <w:sz w:val="20"/>
                      <w:szCs w:val="20"/>
                    </w:rPr>
                  </w:pPr>
                  <w:r w:rsidRPr="00D53761">
                    <w:rPr>
                      <w:rFonts w:ascii="Open Sans" w:hAnsi="Open Sans" w:cs="Open Sans"/>
                      <w:sz w:val="20"/>
                      <w:szCs w:val="20"/>
                    </w:rPr>
                    <w:t xml:space="preserve">All materials reinforce literacy and mathematics instruction in career and technical education environments. Texts are of an appropriately challenging Lexile level; mathematics problems push students to apply quantitative reasoning to specific technical situations. </w:t>
                  </w:r>
                </w:p>
              </w:tc>
              <w:tc>
                <w:tcPr>
                  <w:tcW w:w="1710" w:type="dxa"/>
                  <w:shd w:val="clear" w:color="auto" w:fill="F2F2F2" w:themeFill="background1" w:themeFillShade="F2"/>
                  <w:vAlign w:val="center"/>
                </w:tcPr>
                <w:p w:rsidR="00981326" w:rsidRPr="00D53761" w:rsidRDefault="00981326" w:rsidP="00D11A14">
                  <w:pPr>
                    <w:framePr w:hSpace="180" w:wrap="around" w:vAnchor="text" w:hAnchor="margin" w:xAlign="center" w:y="-474"/>
                    <w:jc w:val="center"/>
                    <w:rPr>
                      <w:rFonts w:ascii="Open Sans" w:hAnsi="Open Sans" w:cs="Open Sans"/>
                      <w:b/>
                      <w:sz w:val="20"/>
                      <w:szCs w:val="20"/>
                    </w:rPr>
                  </w:pPr>
                  <w:r w:rsidRPr="00D53761">
                    <w:rPr>
                      <w:rFonts w:ascii="Open Sans" w:hAnsi="Open Sans" w:cs="Open Sans"/>
                      <w:b/>
                      <w:sz w:val="20"/>
                      <w:szCs w:val="20"/>
                    </w:rPr>
                    <w:t>Yes _____</w:t>
                  </w:r>
                </w:p>
              </w:tc>
              <w:tc>
                <w:tcPr>
                  <w:tcW w:w="1710" w:type="dxa"/>
                  <w:shd w:val="clear" w:color="auto" w:fill="F2F2F2" w:themeFill="background1" w:themeFillShade="F2"/>
                  <w:vAlign w:val="center"/>
                </w:tcPr>
                <w:p w:rsidR="00981326" w:rsidRPr="00D53761" w:rsidRDefault="00981326" w:rsidP="00D11A14">
                  <w:pPr>
                    <w:framePr w:hSpace="180" w:wrap="around" w:vAnchor="text" w:hAnchor="margin" w:xAlign="center" w:y="-474"/>
                    <w:jc w:val="center"/>
                    <w:rPr>
                      <w:rFonts w:ascii="Open Sans" w:hAnsi="Open Sans" w:cs="Open Sans"/>
                      <w:b/>
                      <w:sz w:val="20"/>
                      <w:szCs w:val="20"/>
                    </w:rPr>
                  </w:pPr>
                  <w:r w:rsidRPr="00D53761">
                    <w:rPr>
                      <w:rFonts w:ascii="Open Sans" w:hAnsi="Open Sans" w:cs="Open Sans"/>
                      <w:b/>
                      <w:sz w:val="20"/>
                      <w:szCs w:val="20"/>
                    </w:rPr>
                    <w:t>No _____</w:t>
                  </w:r>
                </w:p>
              </w:tc>
            </w:tr>
            <w:tr w:rsidR="00981326" w:rsidRPr="00D53761" w:rsidTr="00711D00">
              <w:trPr>
                <w:trHeight w:val="1160"/>
              </w:trPr>
              <w:tc>
                <w:tcPr>
                  <w:tcW w:w="10210" w:type="dxa"/>
                  <w:shd w:val="clear" w:color="auto" w:fill="F2F2F2" w:themeFill="background1" w:themeFillShade="F2"/>
                  <w:vAlign w:val="center"/>
                </w:tcPr>
                <w:p w:rsidR="00981326" w:rsidRPr="00D53761" w:rsidRDefault="00981326" w:rsidP="00D11A14">
                  <w:pPr>
                    <w:framePr w:hSpace="180" w:wrap="around" w:vAnchor="text" w:hAnchor="margin" w:xAlign="center" w:y="-474"/>
                    <w:numPr>
                      <w:ilvl w:val="0"/>
                      <w:numId w:val="3"/>
                    </w:numPr>
                    <w:ind w:left="443"/>
                    <w:contextualSpacing/>
                    <w:rPr>
                      <w:rFonts w:ascii="Open Sans" w:hAnsi="Open Sans" w:cs="Open Sans"/>
                      <w:sz w:val="20"/>
                      <w:szCs w:val="20"/>
                    </w:rPr>
                  </w:pPr>
                  <w:r w:rsidRPr="00D53761">
                    <w:rPr>
                      <w:rFonts w:ascii="Open Sans" w:hAnsi="Open Sans" w:cs="Open Sans"/>
                      <w:sz w:val="20"/>
                      <w:szCs w:val="20"/>
                    </w:rPr>
                    <w:t>Materials support the development of fluency, including regular opportunities to practice knowledge and skills, appropriately apply tools, and use technology.</w:t>
                  </w:r>
                </w:p>
              </w:tc>
              <w:tc>
                <w:tcPr>
                  <w:tcW w:w="1710" w:type="dxa"/>
                  <w:shd w:val="clear" w:color="auto" w:fill="F2F2F2" w:themeFill="background1" w:themeFillShade="F2"/>
                  <w:vAlign w:val="center"/>
                </w:tcPr>
                <w:p w:rsidR="00981326" w:rsidRPr="00D53761" w:rsidRDefault="00981326" w:rsidP="00D11A14">
                  <w:pPr>
                    <w:framePr w:hSpace="180" w:wrap="around" w:vAnchor="text" w:hAnchor="margin" w:xAlign="center" w:y="-474"/>
                    <w:jc w:val="center"/>
                    <w:rPr>
                      <w:rFonts w:ascii="Open Sans" w:hAnsi="Open Sans" w:cs="Open Sans"/>
                      <w:b/>
                      <w:sz w:val="20"/>
                      <w:szCs w:val="20"/>
                    </w:rPr>
                  </w:pPr>
                  <w:r w:rsidRPr="00D53761">
                    <w:rPr>
                      <w:rFonts w:ascii="Open Sans" w:hAnsi="Open Sans" w:cs="Open Sans"/>
                      <w:b/>
                      <w:sz w:val="20"/>
                      <w:szCs w:val="20"/>
                    </w:rPr>
                    <w:t>Yes _____</w:t>
                  </w:r>
                </w:p>
              </w:tc>
              <w:tc>
                <w:tcPr>
                  <w:tcW w:w="1710" w:type="dxa"/>
                  <w:shd w:val="clear" w:color="auto" w:fill="F2F2F2" w:themeFill="background1" w:themeFillShade="F2"/>
                  <w:vAlign w:val="center"/>
                </w:tcPr>
                <w:p w:rsidR="00981326" w:rsidRPr="00D53761" w:rsidRDefault="00981326" w:rsidP="00D11A14">
                  <w:pPr>
                    <w:framePr w:hSpace="180" w:wrap="around" w:vAnchor="text" w:hAnchor="margin" w:xAlign="center" w:y="-474"/>
                    <w:jc w:val="center"/>
                    <w:rPr>
                      <w:rFonts w:ascii="Open Sans" w:hAnsi="Open Sans" w:cs="Open Sans"/>
                      <w:b/>
                      <w:sz w:val="20"/>
                      <w:szCs w:val="20"/>
                    </w:rPr>
                  </w:pPr>
                  <w:r w:rsidRPr="00D53761">
                    <w:rPr>
                      <w:rFonts w:ascii="Open Sans" w:hAnsi="Open Sans" w:cs="Open Sans"/>
                      <w:b/>
                      <w:sz w:val="20"/>
                      <w:szCs w:val="20"/>
                    </w:rPr>
                    <w:t>No _____</w:t>
                  </w:r>
                </w:p>
              </w:tc>
            </w:tr>
            <w:tr w:rsidR="00981326" w:rsidRPr="00D53761" w:rsidTr="00711D00">
              <w:trPr>
                <w:trHeight w:val="1349"/>
              </w:trPr>
              <w:tc>
                <w:tcPr>
                  <w:tcW w:w="10210" w:type="dxa"/>
                  <w:shd w:val="clear" w:color="auto" w:fill="F2F2F2" w:themeFill="background1" w:themeFillShade="F2"/>
                  <w:vAlign w:val="center"/>
                </w:tcPr>
                <w:p w:rsidR="00981326" w:rsidRPr="00D53761" w:rsidRDefault="00981326" w:rsidP="00D11A14">
                  <w:pPr>
                    <w:framePr w:hSpace="180" w:wrap="around" w:vAnchor="text" w:hAnchor="margin" w:xAlign="center" w:y="-474"/>
                    <w:numPr>
                      <w:ilvl w:val="0"/>
                      <w:numId w:val="3"/>
                    </w:numPr>
                    <w:autoSpaceDE w:val="0"/>
                    <w:autoSpaceDN w:val="0"/>
                    <w:adjustRightInd w:val="0"/>
                    <w:ind w:left="472"/>
                    <w:rPr>
                      <w:rFonts w:ascii="Open Sans" w:hAnsi="Open Sans" w:cs="Open Sans"/>
                      <w:color w:val="000000"/>
                      <w:sz w:val="20"/>
                      <w:szCs w:val="20"/>
                    </w:rPr>
                  </w:pPr>
                  <w:r w:rsidRPr="00D53761">
                    <w:rPr>
                      <w:rFonts w:ascii="Open Sans" w:hAnsi="Open Sans" w:cs="Open Sans"/>
                      <w:color w:val="000000"/>
                      <w:sz w:val="20"/>
                      <w:szCs w:val="20"/>
                    </w:rPr>
                    <w:t>Domain-specific vocabulary and industry terminology are frequently used to explain topics, or to make connections to key workplace activities.</w:t>
                  </w:r>
                </w:p>
              </w:tc>
              <w:tc>
                <w:tcPr>
                  <w:tcW w:w="1710" w:type="dxa"/>
                  <w:shd w:val="clear" w:color="auto" w:fill="F2F2F2" w:themeFill="background1" w:themeFillShade="F2"/>
                  <w:vAlign w:val="center"/>
                </w:tcPr>
                <w:p w:rsidR="00981326" w:rsidRPr="00D53761" w:rsidRDefault="00981326" w:rsidP="00D11A14">
                  <w:pPr>
                    <w:framePr w:hSpace="180" w:wrap="around" w:vAnchor="text" w:hAnchor="margin" w:xAlign="center" w:y="-474"/>
                    <w:jc w:val="center"/>
                    <w:rPr>
                      <w:rFonts w:ascii="Open Sans" w:hAnsi="Open Sans" w:cs="Open Sans"/>
                      <w:b/>
                      <w:sz w:val="20"/>
                      <w:szCs w:val="20"/>
                    </w:rPr>
                  </w:pPr>
                  <w:r w:rsidRPr="00D53761">
                    <w:rPr>
                      <w:rFonts w:ascii="Open Sans" w:hAnsi="Open Sans" w:cs="Open Sans"/>
                      <w:b/>
                      <w:sz w:val="20"/>
                      <w:szCs w:val="20"/>
                    </w:rPr>
                    <w:t>Yes _____</w:t>
                  </w:r>
                </w:p>
              </w:tc>
              <w:tc>
                <w:tcPr>
                  <w:tcW w:w="1710" w:type="dxa"/>
                  <w:shd w:val="clear" w:color="auto" w:fill="F2F2F2" w:themeFill="background1" w:themeFillShade="F2"/>
                  <w:vAlign w:val="center"/>
                </w:tcPr>
                <w:p w:rsidR="00981326" w:rsidRPr="00D53761" w:rsidRDefault="00981326" w:rsidP="00D11A14">
                  <w:pPr>
                    <w:framePr w:hSpace="180" w:wrap="around" w:vAnchor="text" w:hAnchor="margin" w:xAlign="center" w:y="-474"/>
                    <w:jc w:val="center"/>
                    <w:rPr>
                      <w:rFonts w:ascii="Open Sans" w:hAnsi="Open Sans" w:cs="Open Sans"/>
                      <w:b/>
                      <w:sz w:val="20"/>
                      <w:szCs w:val="20"/>
                    </w:rPr>
                  </w:pPr>
                  <w:r w:rsidRPr="00D53761">
                    <w:rPr>
                      <w:rFonts w:ascii="Open Sans" w:hAnsi="Open Sans" w:cs="Open Sans"/>
                      <w:b/>
                      <w:sz w:val="20"/>
                      <w:szCs w:val="20"/>
                    </w:rPr>
                    <w:t>No _____</w:t>
                  </w:r>
                </w:p>
              </w:tc>
            </w:tr>
          </w:tbl>
          <w:p w:rsidR="00981326" w:rsidRPr="00D53761" w:rsidRDefault="00981326" w:rsidP="00981326">
            <w:pPr>
              <w:tabs>
                <w:tab w:val="left" w:pos="1065"/>
              </w:tabs>
              <w:rPr>
                <w:rFonts w:ascii="Open Sans" w:hAnsi="Open Sans" w:cs="Open Sans"/>
                <w:sz w:val="20"/>
                <w:szCs w:val="20"/>
              </w:rPr>
            </w:pPr>
          </w:p>
        </w:tc>
      </w:tr>
      <w:tr w:rsidR="00981326" w:rsidRPr="00D53761" w:rsidTr="00421523">
        <w:trPr>
          <w:trHeight w:val="925"/>
        </w:trPr>
        <w:tc>
          <w:tcPr>
            <w:tcW w:w="10350" w:type="dxa"/>
            <w:shd w:val="clear" w:color="auto" w:fill="F2F2F2" w:themeFill="background1" w:themeFillShade="F2"/>
            <w:vAlign w:val="center"/>
          </w:tcPr>
          <w:p w:rsidR="00981326" w:rsidRPr="00D53761" w:rsidRDefault="00981326" w:rsidP="00981326">
            <w:pPr>
              <w:rPr>
                <w:rFonts w:ascii="Open Sans" w:eastAsia="Times New Roman" w:hAnsi="Open Sans" w:cs="Open Sans"/>
                <w:b/>
                <w:sz w:val="20"/>
                <w:szCs w:val="20"/>
              </w:rPr>
            </w:pPr>
            <w:r w:rsidRPr="00D53761">
              <w:rPr>
                <w:rFonts w:ascii="Open Sans" w:eastAsia="Times New Roman" w:hAnsi="Open Sans" w:cs="Open Sans"/>
                <w:b/>
                <w:sz w:val="20"/>
                <w:szCs w:val="20"/>
              </w:rPr>
              <w:t>To be aligned to the standards, all five indicators of Rigor must be marked Yes.</w:t>
            </w:r>
          </w:p>
        </w:tc>
        <w:tc>
          <w:tcPr>
            <w:tcW w:w="3533" w:type="dxa"/>
            <w:shd w:val="clear" w:color="auto" w:fill="F2F2F2" w:themeFill="background1" w:themeFillShade="F2"/>
            <w:vAlign w:val="center"/>
          </w:tcPr>
          <w:p w:rsidR="00981326" w:rsidRPr="00D53761" w:rsidRDefault="00981326" w:rsidP="00981326">
            <w:pPr>
              <w:jc w:val="center"/>
              <w:rPr>
                <w:rFonts w:ascii="Open Sans" w:hAnsi="Open Sans" w:cs="Open Sans"/>
                <w:b/>
                <w:sz w:val="20"/>
                <w:szCs w:val="20"/>
              </w:rPr>
            </w:pPr>
            <w:r w:rsidRPr="00D53761">
              <w:rPr>
                <w:rFonts w:ascii="Open Sans" w:hAnsi="Open Sans" w:cs="Open Sans"/>
                <w:b/>
                <w:sz w:val="20"/>
                <w:szCs w:val="20"/>
              </w:rPr>
              <w:t>Meet?</w:t>
            </w:r>
          </w:p>
          <w:p w:rsidR="00981326" w:rsidRPr="00D53761" w:rsidRDefault="00981326" w:rsidP="00981326">
            <w:pPr>
              <w:keepNext/>
              <w:jc w:val="center"/>
              <w:outlineLvl w:val="0"/>
              <w:rPr>
                <w:rFonts w:ascii="Open Sans" w:hAnsi="Open Sans" w:cs="Open Sans"/>
                <w:b/>
                <w:sz w:val="20"/>
                <w:szCs w:val="20"/>
              </w:rPr>
            </w:pPr>
            <w:r w:rsidRPr="00D53761">
              <w:rPr>
                <w:rFonts w:ascii="Open Sans" w:hAnsi="Open Sans" w:cs="Open Sans"/>
                <w:b/>
                <w:sz w:val="20"/>
                <w:szCs w:val="20"/>
              </w:rPr>
              <w:t>Yes _____     No _____</w:t>
            </w:r>
          </w:p>
        </w:tc>
      </w:tr>
      <w:tr w:rsidR="00981326" w:rsidRPr="00D53761" w:rsidTr="00981326">
        <w:trPr>
          <w:trHeight w:val="1358"/>
        </w:trPr>
        <w:tc>
          <w:tcPr>
            <w:tcW w:w="13883" w:type="dxa"/>
            <w:gridSpan w:val="2"/>
          </w:tcPr>
          <w:p w:rsidR="00981326" w:rsidRPr="00D53761" w:rsidRDefault="00981326" w:rsidP="00981326">
            <w:pPr>
              <w:rPr>
                <w:rFonts w:ascii="Open Sans" w:hAnsi="Open Sans" w:cs="Open Sans"/>
                <w:b/>
                <w:sz w:val="20"/>
                <w:szCs w:val="20"/>
              </w:rPr>
            </w:pPr>
            <w:r w:rsidRPr="00D53761">
              <w:rPr>
                <w:rFonts w:ascii="Open Sans" w:hAnsi="Open Sans" w:cs="Open Sans"/>
                <w:b/>
                <w:sz w:val="20"/>
                <w:szCs w:val="20"/>
              </w:rPr>
              <w:lastRenderedPageBreak/>
              <w:t>Justification/Notes</w:t>
            </w:r>
          </w:p>
        </w:tc>
      </w:tr>
    </w:tbl>
    <w:p w:rsidR="00D53761" w:rsidRPr="00D53761" w:rsidRDefault="00D53761" w:rsidP="00D53761">
      <w:pPr>
        <w:spacing w:after="0" w:line="240" w:lineRule="auto"/>
        <w:rPr>
          <w:rFonts w:ascii="Open Sans" w:eastAsia="Times New Roman" w:hAnsi="Open Sans" w:cs="Open Sans"/>
          <w:sz w:val="20"/>
          <w:szCs w:val="20"/>
        </w:rPr>
      </w:pPr>
    </w:p>
    <w:p w:rsidR="00D53761" w:rsidRPr="00D53761" w:rsidRDefault="00D53761" w:rsidP="00D53761">
      <w:pPr>
        <w:spacing w:after="0" w:line="240" w:lineRule="auto"/>
        <w:rPr>
          <w:rFonts w:ascii="Open Sans" w:eastAsia="Times New Roman" w:hAnsi="Open Sans" w:cs="Open Sans"/>
          <w:sz w:val="20"/>
          <w:szCs w:val="20"/>
        </w:rPr>
      </w:pPr>
    </w:p>
    <w:p w:rsidR="00D53761" w:rsidRPr="00D53761" w:rsidRDefault="00D53761" w:rsidP="00D53761">
      <w:pPr>
        <w:spacing w:after="0"/>
        <w:ind w:left="720"/>
        <w:contextualSpacing/>
        <w:rPr>
          <w:rFonts w:ascii="Open Sans" w:hAnsi="Open Sans" w:cs="Open Sans"/>
          <w:sz w:val="20"/>
          <w:szCs w:val="20"/>
        </w:rPr>
      </w:pPr>
    </w:p>
    <w:p w:rsidR="00D53761" w:rsidRPr="00D53761" w:rsidRDefault="00D53761" w:rsidP="00D53761">
      <w:pPr>
        <w:spacing w:after="0"/>
        <w:ind w:left="720"/>
        <w:contextualSpacing/>
        <w:rPr>
          <w:rFonts w:ascii="Open Sans" w:hAnsi="Open Sans" w:cs="Open Sans"/>
          <w:sz w:val="20"/>
          <w:szCs w:val="20"/>
        </w:rPr>
      </w:pPr>
    </w:p>
    <w:tbl>
      <w:tblPr>
        <w:tblStyle w:val="TableGrid"/>
        <w:tblW w:w="13860" w:type="dxa"/>
        <w:tblInd w:w="-432" w:type="dxa"/>
        <w:tblLook w:val="04A0" w:firstRow="1" w:lastRow="0" w:firstColumn="1" w:lastColumn="0" w:noHBand="0" w:noVBand="1"/>
      </w:tblPr>
      <w:tblGrid>
        <w:gridCol w:w="10350"/>
        <w:gridCol w:w="3510"/>
      </w:tblGrid>
      <w:tr w:rsidR="00D53761" w:rsidRPr="00D53761" w:rsidTr="008C353D">
        <w:trPr>
          <w:trHeight w:val="267"/>
        </w:trPr>
        <w:tc>
          <w:tcPr>
            <w:tcW w:w="13860" w:type="dxa"/>
            <w:gridSpan w:val="2"/>
            <w:shd w:val="clear" w:color="auto" w:fill="F2F2F2" w:themeFill="background1" w:themeFillShade="F2"/>
          </w:tcPr>
          <w:p w:rsidR="00D53761" w:rsidRPr="00D53761" w:rsidRDefault="00D53761" w:rsidP="00D53761">
            <w:pPr>
              <w:rPr>
                <w:rFonts w:ascii="Open Sans" w:hAnsi="Open Sans" w:cs="Open Sans"/>
                <w:b/>
                <w:sz w:val="20"/>
                <w:szCs w:val="20"/>
              </w:rPr>
            </w:pPr>
            <w:r w:rsidRPr="00D53761">
              <w:rPr>
                <w:rFonts w:ascii="Open Sans" w:hAnsi="Open Sans" w:cs="Open Sans"/>
                <w:b/>
                <w:sz w:val="20"/>
                <w:szCs w:val="20"/>
              </w:rPr>
              <w:lastRenderedPageBreak/>
              <w:t>SECTION I(3):</w:t>
            </w:r>
          </w:p>
          <w:p w:rsidR="00D53761" w:rsidRPr="00D53761" w:rsidRDefault="00D53761" w:rsidP="00D53761">
            <w:pPr>
              <w:rPr>
                <w:rFonts w:ascii="Open Sans" w:hAnsi="Open Sans" w:cs="Open Sans"/>
                <w:b/>
                <w:sz w:val="20"/>
                <w:szCs w:val="20"/>
                <w:u w:val="single"/>
              </w:rPr>
            </w:pPr>
            <w:r w:rsidRPr="00D53761">
              <w:rPr>
                <w:rFonts w:ascii="Open Sans" w:hAnsi="Open Sans" w:cs="Open Sans"/>
                <w:b/>
                <w:sz w:val="20"/>
                <w:szCs w:val="20"/>
                <w:u w:val="single"/>
              </w:rPr>
              <w:t>POSTSECONDARY AND CAREER READINESS:</w:t>
            </w:r>
          </w:p>
          <w:p w:rsidR="00D53761" w:rsidRPr="00D53761" w:rsidRDefault="00D53761" w:rsidP="00D53761">
            <w:pPr>
              <w:rPr>
                <w:rFonts w:ascii="Open Sans" w:hAnsi="Open Sans" w:cs="Open Sans"/>
                <w:b/>
                <w:sz w:val="20"/>
                <w:szCs w:val="20"/>
              </w:rPr>
            </w:pPr>
            <w:r w:rsidRPr="00D53761">
              <w:rPr>
                <w:rFonts w:ascii="Open Sans" w:hAnsi="Open Sans" w:cs="Open Sans"/>
                <w:b/>
                <w:sz w:val="20"/>
                <w:szCs w:val="20"/>
              </w:rPr>
              <w:lastRenderedPageBreak/>
              <w:t>Materials promote multiple pathways to student success beyond high school, highlighting a range of career opportunities aligned with entry and exit points to and from appropriate postsecondary programs. Aligned pathways are presented in a fair and balanced fashion that underscores the need for advanced training beyond high school, but does not privilege one set of credentials over another and is consistent with occupational requirements.</w:t>
            </w:r>
          </w:p>
        </w:tc>
      </w:tr>
      <w:tr w:rsidR="00D53761" w:rsidRPr="00D53761" w:rsidTr="008C353D">
        <w:trPr>
          <w:trHeight w:val="323"/>
        </w:trPr>
        <w:tc>
          <w:tcPr>
            <w:tcW w:w="13860" w:type="dxa"/>
            <w:gridSpan w:val="2"/>
            <w:shd w:val="clear" w:color="auto" w:fill="F2F2F2" w:themeFill="background1" w:themeFillShade="F2"/>
          </w:tcPr>
          <w:p w:rsidR="00D53761" w:rsidRPr="00D53761" w:rsidRDefault="00D53761" w:rsidP="00D53761">
            <w:pPr>
              <w:rPr>
                <w:rFonts w:ascii="Open Sans" w:hAnsi="Open Sans" w:cs="Open Sans"/>
                <w:b/>
                <w:sz w:val="20"/>
                <w:szCs w:val="20"/>
              </w:rPr>
            </w:pPr>
            <w:r w:rsidRPr="00D53761">
              <w:rPr>
                <w:rFonts w:ascii="Open Sans" w:hAnsi="Open Sans" w:cs="Open Sans"/>
                <w:b/>
                <w:sz w:val="20"/>
                <w:szCs w:val="20"/>
              </w:rPr>
              <w:lastRenderedPageBreak/>
              <w:t>METRICS:</w:t>
            </w:r>
          </w:p>
        </w:tc>
      </w:tr>
      <w:tr w:rsidR="00D53761" w:rsidRPr="00D53761" w:rsidTr="008C353D">
        <w:trPr>
          <w:trHeight w:val="2807"/>
        </w:trPr>
        <w:tc>
          <w:tcPr>
            <w:tcW w:w="13860" w:type="dxa"/>
            <w:gridSpan w:val="2"/>
          </w:tcPr>
          <w:p w:rsidR="00D53761" w:rsidRPr="00D53761" w:rsidRDefault="00D53761" w:rsidP="00D53761">
            <w:pPr>
              <w:rPr>
                <w:rFonts w:ascii="Open Sans" w:hAnsi="Open Sans" w:cs="Open Sans"/>
                <w:sz w:val="20"/>
                <w:szCs w:val="20"/>
              </w:rPr>
            </w:pPr>
          </w:p>
          <w:tbl>
            <w:tblPr>
              <w:tblStyle w:val="TableGrid"/>
              <w:tblpPr w:leftFromText="180" w:rightFromText="180" w:vertAnchor="text" w:tblpY="-147"/>
              <w:tblOverlap w:val="never"/>
              <w:tblW w:w="5000" w:type="pct"/>
              <w:tblLook w:val="04A0" w:firstRow="1" w:lastRow="0" w:firstColumn="1" w:lastColumn="0" w:noHBand="0" w:noVBand="1"/>
            </w:tblPr>
            <w:tblGrid>
              <w:gridCol w:w="10236"/>
              <w:gridCol w:w="1710"/>
              <w:gridCol w:w="1688"/>
            </w:tblGrid>
            <w:tr w:rsidR="00D53761" w:rsidRPr="00D53761" w:rsidTr="008C353D">
              <w:trPr>
                <w:trHeight w:val="1007"/>
              </w:trPr>
              <w:tc>
                <w:tcPr>
                  <w:tcW w:w="3754" w:type="pct"/>
                  <w:shd w:val="clear" w:color="auto" w:fill="F2F2F2" w:themeFill="background1" w:themeFillShade="F2"/>
                  <w:vAlign w:val="center"/>
                </w:tcPr>
                <w:p w:rsidR="00D53761" w:rsidRPr="00D53761" w:rsidRDefault="00D53761" w:rsidP="00D53761">
                  <w:pPr>
                    <w:numPr>
                      <w:ilvl w:val="0"/>
                      <w:numId w:val="7"/>
                    </w:numPr>
                    <w:ind w:left="499" w:hanging="450"/>
                    <w:contextualSpacing/>
                    <w:rPr>
                      <w:rFonts w:ascii="Open Sans" w:hAnsi="Open Sans" w:cs="Open Sans"/>
                      <w:sz w:val="20"/>
                      <w:szCs w:val="20"/>
                    </w:rPr>
                  </w:pPr>
                  <w:r w:rsidRPr="00D53761">
                    <w:rPr>
                      <w:rFonts w:ascii="Open Sans" w:hAnsi="Open Sans" w:cs="Open Sans"/>
                      <w:sz w:val="20"/>
                      <w:szCs w:val="20"/>
                    </w:rPr>
                    <w:t xml:space="preserve">Technical skills are promoted within the context of applicable industries and work environments. They are </w:t>
                  </w:r>
                  <w:r w:rsidRPr="00D53761">
                    <w:rPr>
                      <w:rFonts w:ascii="Open Sans" w:hAnsi="Open Sans" w:cs="Open Sans"/>
                      <w:i/>
                      <w:sz w:val="20"/>
                      <w:szCs w:val="20"/>
                    </w:rPr>
                    <w:t>not</w:t>
                  </w:r>
                  <w:r w:rsidRPr="00D53761">
                    <w:rPr>
                      <w:rFonts w:ascii="Open Sans" w:hAnsi="Open Sans" w:cs="Open Sans"/>
                      <w:sz w:val="20"/>
                      <w:szCs w:val="20"/>
                    </w:rPr>
                    <w:t xml:space="preserve"> presented in isolation or without meaningful connections to aligned careers.</w:t>
                  </w:r>
                </w:p>
              </w:tc>
              <w:tc>
                <w:tcPr>
                  <w:tcW w:w="627" w:type="pct"/>
                  <w:shd w:val="clear" w:color="auto" w:fill="F2F2F2" w:themeFill="background1" w:themeFillShade="F2"/>
                  <w:vAlign w:val="center"/>
                </w:tcPr>
                <w:p w:rsidR="00D53761" w:rsidRPr="00D53761" w:rsidRDefault="00D53761" w:rsidP="00D53761">
                  <w:pPr>
                    <w:jc w:val="center"/>
                    <w:rPr>
                      <w:rFonts w:ascii="Open Sans" w:hAnsi="Open Sans" w:cs="Open Sans"/>
                      <w:b/>
                      <w:sz w:val="20"/>
                      <w:szCs w:val="20"/>
                    </w:rPr>
                  </w:pPr>
                  <w:r w:rsidRPr="00D53761">
                    <w:rPr>
                      <w:rFonts w:ascii="Open Sans" w:hAnsi="Open Sans" w:cs="Open Sans"/>
                      <w:b/>
                      <w:sz w:val="20"/>
                      <w:szCs w:val="20"/>
                    </w:rPr>
                    <w:t>Yes _____</w:t>
                  </w:r>
                </w:p>
              </w:tc>
              <w:tc>
                <w:tcPr>
                  <w:tcW w:w="619" w:type="pct"/>
                  <w:shd w:val="clear" w:color="auto" w:fill="F2F2F2" w:themeFill="background1" w:themeFillShade="F2"/>
                  <w:vAlign w:val="center"/>
                </w:tcPr>
                <w:p w:rsidR="00D53761" w:rsidRPr="00D53761" w:rsidRDefault="00D53761" w:rsidP="00D53761">
                  <w:pPr>
                    <w:jc w:val="center"/>
                    <w:rPr>
                      <w:rFonts w:ascii="Open Sans" w:hAnsi="Open Sans" w:cs="Open Sans"/>
                      <w:b/>
                      <w:sz w:val="20"/>
                      <w:szCs w:val="20"/>
                    </w:rPr>
                  </w:pPr>
                  <w:r w:rsidRPr="00D53761">
                    <w:rPr>
                      <w:rFonts w:ascii="Open Sans" w:hAnsi="Open Sans" w:cs="Open Sans"/>
                      <w:b/>
                      <w:sz w:val="20"/>
                      <w:szCs w:val="20"/>
                    </w:rPr>
                    <w:t>No _____</w:t>
                  </w:r>
                </w:p>
              </w:tc>
            </w:tr>
            <w:tr w:rsidR="00D53761" w:rsidRPr="00D53761" w:rsidTr="008C353D">
              <w:trPr>
                <w:trHeight w:val="962"/>
              </w:trPr>
              <w:tc>
                <w:tcPr>
                  <w:tcW w:w="3754" w:type="pct"/>
                  <w:shd w:val="clear" w:color="auto" w:fill="F2F2F2" w:themeFill="background1" w:themeFillShade="F2"/>
                  <w:vAlign w:val="center"/>
                </w:tcPr>
                <w:p w:rsidR="00D53761" w:rsidRPr="00D53761" w:rsidRDefault="00D53761" w:rsidP="00D53761">
                  <w:pPr>
                    <w:numPr>
                      <w:ilvl w:val="0"/>
                      <w:numId w:val="7"/>
                    </w:numPr>
                    <w:ind w:left="499" w:hanging="450"/>
                    <w:contextualSpacing/>
                    <w:rPr>
                      <w:rFonts w:ascii="Open Sans" w:hAnsi="Open Sans" w:cs="Open Sans"/>
                      <w:sz w:val="20"/>
                      <w:szCs w:val="20"/>
                    </w:rPr>
                  </w:pPr>
                  <w:r w:rsidRPr="00D53761">
                    <w:rPr>
                      <w:rFonts w:ascii="Open Sans" w:hAnsi="Open Sans" w:cs="Open Sans"/>
                      <w:sz w:val="20"/>
                      <w:szCs w:val="20"/>
                    </w:rPr>
                    <w:t>Materials showcase a diversity of career and postsecondary opportunities for students upon completion of high school, including all applicable levels of postsecondary training (i.e., technical schools, community colleges, four-year universities, etc.).</w:t>
                  </w:r>
                </w:p>
              </w:tc>
              <w:tc>
                <w:tcPr>
                  <w:tcW w:w="627" w:type="pct"/>
                  <w:shd w:val="clear" w:color="auto" w:fill="F2F2F2" w:themeFill="background1" w:themeFillShade="F2"/>
                  <w:vAlign w:val="center"/>
                </w:tcPr>
                <w:p w:rsidR="00D53761" w:rsidRPr="00D53761" w:rsidRDefault="00D53761" w:rsidP="00D53761">
                  <w:pPr>
                    <w:keepNext/>
                    <w:jc w:val="center"/>
                    <w:outlineLvl w:val="0"/>
                    <w:rPr>
                      <w:rFonts w:ascii="Open Sans" w:hAnsi="Open Sans" w:cs="Open Sans"/>
                      <w:b/>
                      <w:sz w:val="20"/>
                      <w:szCs w:val="20"/>
                    </w:rPr>
                  </w:pPr>
                  <w:r w:rsidRPr="00D53761">
                    <w:rPr>
                      <w:rFonts w:ascii="Open Sans" w:hAnsi="Open Sans" w:cs="Open Sans"/>
                      <w:b/>
                      <w:sz w:val="20"/>
                      <w:szCs w:val="20"/>
                    </w:rPr>
                    <w:t>Yes _____</w:t>
                  </w:r>
                </w:p>
              </w:tc>
              <w:tc>
                <w:tcPr>
                  <w:tcW w:w="619" w:type="pct"/>
                  <w:shd w:val="clear" w:color="auto" w:fill="F2F2F2" w:themeFill="background1" w:themeFillShade="F2"/>
                  <w:vAlign w:val="center"/>
                </w:tcPr>
                <w:p w:rsidR="00D53761" w:rsidRPr="00D53761" w:rsidRDefault="00D53761" w:rsidP="00D53761">
                  <w:pPr>
                    <w:jc w:val="center"/>
                    <w:rPr>
                      <w:rFonts w:ascii="Open Sans" w:hAnsi="Open Sans" w:cs="Open Sans"/>
                      <w:b/>
                      <w:sz w:val="20"/>
                      <w:szCs w:val="20"/>
                    </w:rPr>
                  </w:pPr>
                  <w:r w:rsidRPr="00D53761">
                    <w:rPr>
                      <w:rFonts w:ascii="Open Sans" w:hAnsi="Open Sans" w:cs="Open Sans"/>
                      <w:b/>
                      <w:sz w:val="20"/>
                      <w:szCs w:val="20"/>
                    </w:rPr>
                    <w:t>No _____</w:t>
                  </w:r>
                </w:p>
              </w:tc>
            </w:tr>
            <w:tr w:rsidR="00D53761" w:rsidRPr="00D53761" w:rsidTr="008C353D">
              <w:trPr>
                <w:trHeight w:val="962"/>
              </w:trPr>
              <w:tc>
                <w:tcPr>
                  <w:tcW w:w="3754" w:type="pct"/>
                  <w:shd w:val="clear" w:color="auto" w:fill="F2F2F2" w:themeFill="background1" w:themeFillShade="F2"/>
                  <w:vAlign w:val="center"/>
                </w:tcPr>
                <w:p w:rsidR="00D53761" w:rsidRPr="00D53761" w:rsidRDefault="00D53761" w:rsidP="00D53761">
                  <w:pPr>
                    <w:numPr>
                      <w:ilvl w:val="0"/>
                      <w:numId w:val="7"/>
                    </w:numPr>
                    <w:ind w:left="499" w:hanging="450"/>
                    <w:contextualSpacing/>
                    <w:rPr>
                      <w:rFonts w:ascii="Open Sans" w:hAnsi="Open Sans" w:cs="Open Sans"/>
                      <w:sz w:val="20"/>
                      <w:szCs w:val="20"/>
                    </w:rPr>
                  </w:pPr>
                  <w:r w:rsidRPr="00D53761">
                    <w:rPr>
                      <w:rFonts w:ascii="Open Sans" w:hAnsi="Open Sans" w:cs="Open Sans"/>
                      <w:sz w:val="20"/>
                      <w:szCs w:val="20"/>
                    </w:rPr>
                    <w:t>Connections to relevant certifications and other credentials are clearly explained, and their value in industry is communicated where appropriate.</w:t>
                  </w:r>
                </w:p>
              </w:tc>
              <w:tc>
                <w:tcPr>
                  <w:tcW w:w="627" w:type="pct"/>
                  <w:shd w:val="clear" w:color="auto" w:fill="F2F2F2" w:themeFill="background1" w:themeFillShade="F2"/>
                  <w:vAlign w:val="center"/>
                </w:tcPr>
                <w:p w:rsidR="00D53761" w:rsidRPr="00D53761" w:rsidRDefault="00D53761" w:rsidP="00D53761">
                  <w:pPr>
                    <w:keepNext/>
                    <w:jc w:val="center"/>
                    <w:outlineLvl w:val="0"/>
                    <w:rPr>
                      <w:rFonts w:ascii="Open Sans" w:hAnsi="Open Sans" w:cs="Open Sans"/>
                      <w:b/>
                      <w:sz w:val="20"/>
                      <w:szCs w:val="20"/>
                    </w:rPr>
                  </w:pPr>
                  <w:r w:rsidRPr="00D53761">
                    <w:rPr>
                      <w:rFonts w:ascii="Open Sans" w:hAnsi="Open Sans" w:cs="Open Sans"/>
                      <w:b/>
                      <w:sz w:val="20"/>
                      <w:szCs w:val="20"/>
                    </w:rPr>
                    <w:t>Yes _____</w:t>
                  </w:r>
                </w:p>
              </w:tc>
              <w:tc>
                <w:tcPr>
                  <w:tcW w:w="619" w:type="pct"/>
                  <w:shd w:val="clear" w:color="auto" w:fill="F2F2F2" w:themeFill="background1" w:themeFillShade="F2"/>
                  <w:vAlign w:val="center"/>
                </w:tcPr>
                <w:p w:rsidR="00D53761" w:rsidRPr="00D53761" w:rsidRDefault="00D53761" w:rsidP="00D53761">
                  <w:pPr>
                    <w:jc w:val="center"/>
                    <w:rPr>
                      <w:rFonts w:ascii="Open Sans" w:hAnsi="Open Sans" w:cs="Open Sans"/>
                      <w:b/>
                      <w:sz w:val="20"/>
                      <w:szCs w:val="20"/>
                    </w:rPr>
                  </w:pPr>
                  <w:r w:rsidRPr="00D53761">
                    <w:rPr>
                      <w:rFonts w:ascii="Open Sans" w:hAnsi="Open Sans" w:cs="Open Sans"/>
                      <w:b/>
                      <w:sz w:val="20"/>
                      <w:szCs w:val="20"/>
                    </w:rPr>
                    <w:t>No _____</w:t>
                  </w:r>
                </w:p>
              </w:tc>
            </w:tr>
            <w:tr w:rsidR="00D53761" w:rsidRPr="00D53761" w:rsidTr="008C353D">
              <w:trPr>
                <w:trHeight w:val="962"/>
              </w:trPr>
              <w:tc>
                <w:tcPr>
                  <w:tcW w:w="3754" w:type="pct"/>
                  <w:shd w:val="clear" w:color="auto" w:fill="F2F2F2" w:themeFill="background1" w:themeFillShade="F2"/>
                  <w:vAlign w:val="center"/>
                </w:tcPr>
                <w:p w:rsidR="00D53761" w:rsidRPr="00D53761" w:rsidRDefault="00D53761" w:rsidP="00D53761">
                  <w:pPr>
                    <w:numPr>
                      <w:ilvl w:val="0"/>
                      <w:numId w:val="7"/>
                    </w:numPr>
                    <w:ind w:left="499" w:hanging="450"/>
                    <w:contextualSpacing/>
                    <w:rPr>
                      <w:rFonts w:ascii="Open Sans" w:hAnsi="Open Sans" w:cs="Open Sans"/>
                      <w:sz w:val="20"/>
                      <w:szCs w:val="20"/>
                    </w:rPr>
                  </w:pPr>
                  <w:r w:rsidRPr="00D53761">
                    <w:rPr>
                      <w:rFonts w:ascii="Open Sans" w:hAnsi="Open Sans" w:cs="Open Sans"/>
                      <w:sz w:val="20"/>
                      <w:szCs w:val="20"/>
                    </w:rPr>
                    <w:t>Materials provide opportunities for students to practice and reflect upon 21st century (or “soft”) skills.</w:t>
                  </w:r>
                </w:p>
              </w:tc>
              <w:tc>
                <w:tcPr>
                  <w:tcW w:w="627" w:type="pct"/>
                  <w:shd w:val="clear" w:color="auto" w:fill="F2F2F2" w:themeFill="background1" w:themeFillShade="F2"/>
                  <w:vAlign w:val="center"/>
                </w:tcPr>
                <w:p w:rsidR="00D53761" w:rsidRPr="00D53761" w:rsidRDefault="00D53761" w:rsidP="00D53761">
                  <w:pPr>
                    <w:keepNext/>
                    <w:jc w:val="center"/>
                    <w:outlineLvl w:val="0"/>
                    <w:rPr>
                      <w:rFonts w:ascii="Open Sans" w:hAnsi="Open Sans" w:cs="Open Sans"/>
                      <w:b/>
                      <w:sz w:val="20"/>
                      <w:szCs w:val="20"/>
                    </w:rPr>
                  </w:pPr>
                  <w:r w:rsidRPr="00D53761">
                    <w:rPr>
                      <w:rFonts w:ascii="Open Sans" w:hAnsi="Open Sans" w:cs="Open Sans"/>
                      <w:b/>
                      <w:sz w:val="20"/>
                      <w:szCs w:val="20"/>
                    </w:rPr>
                    <w:t>Yes _____</w:t>
                  </w:r>
                </w:p>
              </w:tc>
              <w:tc>
                <w:tcPr>
                  <w:tcW w:w="619" w:type="pct"/>
                  <w:shd w:val="clear" w:color="auto" w:fill="F2F2F2" w:themeFill="background1" w:themeFillShade="F2"/>
                  <w:vAlign w:val="center"/>
                </w:tcPr>
                <w:p w:rsidR="00D53761" w:rsidRPr="00D53761" w:rsidRDefault="00D53761" w:rsidP="00D53761">
                  <w:pPr>
                    <w:jc w:val="center"/>
                    <w:rPr>
                      <w:rFonts w:ascii="Open Sans" w:hAnsi="Open Sans" w:cs="Open Sans"/>
                      <w:b/>
                      <w:sz w:val="20"/>
                      <w:szCs w:val="20"/>
                    </w:rPr>
                  </w:pPr>
                  <w:r w:rsidRPr="00D53761">
                    <w:rPr>
                      <w:rFonts w:ascii="Open Sans" w:hAnsi="Open Sans" w:cs="Open Sans"/>
                      <w:b/>
                      <w:sz w:val="20"/>
                      <w:szCs w:val="20"/>
                    </w:rPr>
                    <w:t>No _____</w:t>
                  </w:r>
                </w:p>
              </w:tc>
            </w:tr>
          </w:tbl>
          <w:p w:rsidR="00D53761" w:rsidRPr="00D53761" w:rsidRDefault="00D53761" w:rsidP="00D53761">
            <w:pPr>
              <w:rPr>
                <w:rFonts w:ascii="Open Sans" w:hAnsi="Open Sans" w:cs="Open Sans"/>
                <w:sz w:val="20"/>
                <w:szCs w:val="20"/>
              </w:rPr>
            </w:pPr>
          </w:p>
        </w:tc>
      </w:tr>
      <w:tr w:rsidR="00D53761" w:rsidRPr="00D53761" w:rsidTr="008C353D">
        <w:trPr>
          <w:trHeight w:val="1043"/>
        </w:trPr>
        <w:tc>
          <w:tcPr>
            <w:tcW w:w="10350" w:type="dxa"/>
            <w:shd w:val="clear" w:color="auto" w:fill="F2F2F2" w:themeFill="background1" w:themeFillShade="F2"/>
            <w:vAlign w:val="center"/>
          </w:tcPr>
          <w:p w:rsidR="00D53761" w:rsidRPr="00D53761" w:rsidRDefault="00D53761" w:rsidP="00D53761">
            <w:pPr>
              <w:rPr>
                <w:rFonts w:ascii="Open Sans" w:hAnsi="Open Sans" w:cs="Open Sans"/>
                <w:b/>
                <w:sz w:val="20"/>
                <w:szCs w:val="20"/>
              </w:rPr>
            </w:pPr>
            <w:r w:rsidRPr="00D53761">
              <w:rPr>
                <w:rFonts w:ascii="Open Sans" w:hAnsi="Open Sans" w:cs="Open Sans"/>
                <w:b/>
                <w:sz w:val="20"/>
                <w:szCs w:val="20"/>
              </w:rPr>
              <w:t xml:space="preserve">To be aligned to the standards, all four indicators of Postsecondary and Career Readiness must be marked Yes.  </w:t>
            </w:r>
          </w:p>
        </w:tc>
        <w:tc>
          <w:tcPr>
            <w:tcW w:w="3510" w:type="dxa"/>
            <w:shd w:val="clear" w:color="auto" w:fill="F2F2F2" w:themeFill="background1" w:themeFillShade="F2"/>
            <w:vAlign w:val="center"/>
          </w:tcPr>
          <w:p w:rsidR="00D53761" w:rsidRPr="00D53761" w:rsidRDefault="00D53761" w:rsidP="00D53761">
            <w:pPr>
              <w:jc w:val="center"/>
              <w:rPr>
                <w:rFonts w:ascii="Open Sans" w:hAnsi="Open Sans" w:cs="Open Sans"/>
                <w:b/>
                <w:sz w:val="20"/>
                <w:szCs w:val="20"/>
              </w:rPr>
            </w:pPr>
            <w:r w:rsidRPr="00D53761">
              <w:rPr>
                <w:rFonts w:ascii="Open Sans" w:hAnsi="Open Sans" w:cs="Open Sans"/>
                <w:b/>
                <w:sz w:val="20"/>
                <w:szCs w:val="20"/>
              </w:rPr>
              <w:t>Meet?</w:t>
            </w:r>
          </w:p>
          <w:p w:rsidR="00D53761" w:rsidRPr="00D53761" w:rsidRDefault="00D53761" w:rsidP="00D53761">
            <w:pPr>
              <w:jc w:val="center"/>
              <w:rPr>
                <w:rFonts w:ascii="Open Sans" w:hAnsi="Open Sans" w:cs="Open Sans"/>
                <w:b/>
                <w:sz w:val="20"/>
                <w:szCs w:val="20"/>
              </w:rPr>
            </w:pPr>
          </w:p>
          <w:p w:rsidR="00D53761" w:rsidRPr="00D53761" w:rsidRDefault="00D53761" w:rsidP="00D53761">
            <w:pPr>
              <w:jc w:val="center"/>
              <w:rPr>
                <w:rFonts w:ascii="Open Sans" w:hAnsi="Open Sans" w:cs="Open Sans"/>
                <w:b/>
                <w:sz w:val="20"/>
                <w:szCs w:val="20"/>
              </w:rPr>
            </w:pPr>
            <w:r w:rsidRPr="00D53761">
              <w:rPr>
                <w:rFonts w:ascii="Open Sans" w:hAnsi="Open Sans" w:cs="Open Sans"/>
                <w:b/>
                <w:sz w:val="20"/>
                <w:szCs w:val="20"/>
              </w:rPr>
              <w:t>Yes _____     No _____</w:t>
            </w:r>
          </w:p>
        </w:tc>
      </w:tr>
      <w:tr w:rsidR="00D53761" w:rsidRPr="00D53761" w:rsidTr="008C353D">
        <w:trPr>
          <w:trHeight w:val="2159"/>
        </w:trPr>
        <w:tc>
          <w:tcPr>
            <w:tcW w:w="13860" w:type="dxa"/>
            <w:gridSpan w:val="2"/>
          </w:tcPr>
          <w:p w:rsidR="00D53761" w:rsidRPr="00D53761" w:rsidRDefault="00D53761" w:rsidP="00D53761">
            <w:pPr>
              <w:keepNext/>
              <w:outlineLvl w:val="4"/>
              <w:rPr>
                <w:rFonts w:ascii="Open Sans" w:hAnsi="Open Sans" w:cs="Open Sans"/>
                <w:b/>
                <w:sz w:val="20"/>
                <w:szCs w:val="20"/>
              </w:rPr>
            </w:pPr>
            <w:r w:rsidRPr="00D53761">
              <w:rPr>
                <w:rFonts w:ascii="Open Sans" w:hAnsi="Open Sans" w:cs="Open Sans"/>
                <w:b/>
                <w:sz w:val="20"/>
                <w:szCs w:val="20"/>
              </w:rPr>
              <w:lastRenderedPageBreak/>
              <w:t>Justification/Notes</w:t>
            </w:r>
          </w:p>
        </w:tc>
      </w:tr>
    </w:tbl>
    <w:p w:rsidR="00D53761" w:rsidRPr="00D53761" w:rsidRDefault="00D53761" w:rsidP="00D53761">
      <w:pPr>
        <w:spacing w:after="0"/>
        <w:ind w:left="720"/>
        <w:contextualSpacing/>
        <w:rPr>
          <w:rFonts w:ascii="Open Sans" w:hAnsi="Open Sans" w:cs="Open Sans"/>
          <w:sz w:val="20"/>
          <w:szCs w:val="20"/>
        </w:rPr>
      </w:pPr>
    </w:p>
    <w:p w:rsidR="00D53761" w:rsidRPr="00D53761" w:rsidRDefault="00D53761" w:rsidP="00D53761">
      <w:pPr>
        <w:spacing w:after="0"/>
        <w:ind w:left="720"/>
        <w:contextualSpacing/>
        <w:rPr>
          <w:rFonts w:ascii="Open Sans" w:hAnsi="Open Sans" w:cs="Open Sans"/>
          <w:sz w:val="20"/>
          <w:szCs w:val="20"/>
        </w:rPr>
      </w:pPr>
    </w:p>
    <w:p w:rsidR="00D53761" w:rsidRPr="00D53761" w:rsidRDefault="00D53761" w:rsidP="00D53761">
      <w:pPr>
        <w:spacing w:after="0"/>
        <w:ind w:left="720"/>
        <w:contextualSpacing/>
        <w:rPr>
          <w:rFonts w:ascii="Open Sans" w:hAnsi="Open Sans" w:cs="Open Sans"/>
          <w:sz w:val="20"/>
          <w:szCs w:val="20"/>
        </w:rPr>
      </w:pPr>
    </w:p>
    <w:tbl>
      <w:tblPr>
        <w:tblStyle w:val="TableGrid"/>
        <w:tblW w:w="13829" w:type="dxa"/>
        <w:tblInd w:w="-432" w:type="dxa"/>
        <w:tblLook w:val="04A0" w:firstRow="1" w:lastRow="0" w:firstColumn="1" w:lastColumn="0" w:noHBand="0" w:noVBand="1"/>
      </w:tblPr>
      <w:tblGrid>
        <w:gridCol w:w="10350"/>
        <w:gridCol w:w="3479"/>
      </w:tblGrid>
      <w:tr w:rsidR="00D53761" w:rsidRPr="00D53761" w:rsidTr="008C353D">
        <w:trPr>
          <w:trHeight w:val="1384"/>
        </w:trPr>
        <w:tc>
          <w:tcPr>
            <w:tcW w:w="10350" w:type="dxa"/>
            <w:shd w:val="clear" w:color="auto" w:fill="F2F2F2" w:themeFill="background1" w:themeFillShade="F2"/>
            <w:vAlign w:val="center"/>
          </w:tcPr>
          <w:p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Were all three non-negotiables in section I met?</w:t>
            </w:r>
          </w:p>
          <w:p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(Was each component marked “yes”?)</w:t>
            </w:r>
          </w:p>
          <w:p w:rsidR="00D53761" w:rsidRPr="00D53761" w:rsidRDefault="00D53761" w:rsidP="00D53761">
            <w:pPr>
              <w:contextualSpacing/>
              <w:jc w:val="center"/>
              <w:rPr>
                <w:rFonts w:ascii="Open Sans" w:hAnsi="Open Sans" w:cs="Open Sans"/>
                <w:b/>
                <w:sz w:val="20"/>
                <w:szCs w:val="20"/>
              </w:rPr>
            </w:pPr>
          </w:p>
        </w:tc>
        <w:tc>
          <w:tcPr>
            <w:tcW w:w="3479" w:type="dxa"/>
            <w:shd w:val="clear" w:color="auto" w:fill="F2F2F2" w:themeFill="background1" w:themeFillShade="F2"/>
            <w:vAlign w:val="center"/>
          </w:tcPr>
          <w:p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Yes _____       No _____</w:t>
            </w:r>
          </w:p>
        </w:tc>
      </w:tr>
    </w:tbl>
    <w:p w:rsidR="00D53761" w:rsidRPr="00D53761" w:rsidRDefault="00D53761" w:rsidP="00D53761">
      <w:pPr>
        <w:spacing w:after="0"/>
        <w:ind w:left="720"/>
        <w:contextualSpacing/>
        <w:rPr>
          <w:rFonts w:ascii="Open Sans" w:hAnsi="Open Sans" w:cs="Open Sans"/>
          <w:sz w:val="20"/>
          <w:szCs w:val="20"/>
        </w:rPr>
      </w:pPr>
    </w:p>
    <w:tbl>
      <w:tblPr>
        <w:tblStyle w:val="TableGrid"/>
        <w:tblW w:w="13860" w:type="dxa"/>
        <w:tblInd w:w="-432" w:type="dxa"/>
        <w:tblLook w:val="04A0" w:firstRow="1" w:lastRow="0" w:firstColumn="1" w:lastColumn="0" w:noHBand="0" w:noVBand="1"/>
      </w:tblPr>
      <w:tblGrid>
        <w:gridCol w:w="13860"/>
      </w:tblGrid>
      <w:tr w:rsidR="00D53761" w:rsidRPr="00D53761" w:rsidTr="008C353D">
        <w:tc>
          <w:tcPr>
            <w:tcW w:w="13860" w:type="dxa"/>
            <w:shd w:val="clear" w:color="auto" w:fill="F2F2F2" w:themeFill="background1" w:themeFillShade="F2"/>
            <w:vAlign w:val="center"/>
          </w:tcPr>
          <w:p w:rsidR="00D53761" w:rsidRPr="00D53761" w:rsidRDefault="00D53761" w:rsidP="00D53761">
            <w:pPr>
              <w:rPr>
                <w:rFonts w:ascii="Open Sans" w:eastAsia="Times New Roman" w:hAnsi="Open Sans" w:cs="Open Sans"/>
                <w:b/>
                <w:sz w:val="20"/>
                <w:szCs w:val="20"/>
              </w:rPr>
            </w:pPr>
            <w:r w:rsidRPr="00D53761">
              <w:rPr>
                <w:rFonts w:ascii="Open Sans" w:eastAsia="Times New Roman" w:hAnsi="Open Sans" w:cs="Open Sans"/>
                <w:b/>
                <w:sz w:val="20"/>
                <w:szCs w:val="20"/>
              </w:rPr>
              <w:t>SECTION II: ADDITIONAL ALIGNMENT CRITERIA AND INDICATORS OF QUALITY</w:t>
            </w:r>
          </w:p>
        </w:tc>
      </w:tr>
      <w:tr w:rsidR="00D53761" w:rsidRPr="00D53761" w:rsidTr="008C353D">
        <w:tc>
          <w:tcPr>
            <w:tcW w:w="13860" w:type="dxa"/>
          </w:tcPr>
          <w:p w:rsidR="00D53761" w:rsidRPr="00D53761" w:rsidRDefault="00D53761" w:rsidP="00D53761">
            <w:pPr>
              <w:contextualSpacing/>
              <w:rPr>
                <w:rFonts w:ascii="Open Sans" w:hAnsi="Open Sans" w:cs="Open Sans"/>
                <w:sz w:val="20"/>
                <w:szCs w:val="20"/>
              </w:rPr>
            </w:pPr>
          </w:p>
          <w:p w:rsidR="00D53761" w:rsidRPr="00D53761" w:rsidRDefault="00D53761" w:rsidP="00D53761">
            <w:pPr>
              <w:contextualSpacing/>
              <w:rPr>
                <w:rFonts w:ascii="Open Sans" w:hAnsi="Open Sans" w:cs="Open Sans"/>
                <w:i/>
                <w:sz w:val="20"/>
                <w:szCs w:val="20"/>
              </w:rPr>
            </w:pPr>
            <w:r w:rsidRPr="00D53761">
              <w:rPr>
                <w:rFonts w:ascii="Open Sans" w:hAnsi="Open Sans" w:cs="Open Sans"/>
                <w:i/>
                <w:sz w:val="20"/>
                <w:szCs w:val="20"/>
              </w:rPr>
              <w:t>Materials must meet all non-negotiable criteria in Section I to be aligned to the course standards and receive state approval.</w:t>
            </w:r>
          </w:p>
          <w:p w:rsidR="00D53761" w:rsidRPr="00D53761" w:rsidRDefault="00D53761" w:rsidP="00D53761">
            <w:pPr>
              <w:contextualSpacing/>
              <w:rPr>
                <w:rFonts w:ascii="Open Sans" w:hAnsi="Open Sans" w:cs="Open Sans"/>
                <w:sz w:val="20"/>
                <w:szCs w:val="20"/>
              </w:rPr>
            </w:pPr>
          </w:p>
          <w:p w:rsidR="00D53761" w:rsidRPr="00D53761" w:rsidRDefault="00D53761" w:rsidP="00D53761">
            <w:pPr>
              <w:ind w:right="911"/>
              <w:contextualSpacing/>
              <w:rPr>
                <w:rFonts w:ascii="Open Sans" w:hAnsi="Open Sans" w:cs="Open Sans"/>
                <w:sz w:val="20"/>
                <w:szCs w:val="20"/>
              </w:rPr>
            </w:pPr>
            <w:r w:rsidRPr="00D53761">
              <w:rPr>
                <w:rFonts w:ascii="Open Sans" w:hAnsi="Open Sans" w:cs="Open Sans"/>
                <w:sz w:val="20"/>
                <w:szCs w:val="20"/>
              </w:rPr>
              <w:t>Section II includes additional criteria for alignment to the course standards as well as indicators of quality. Instructional materials evaluated against the criteria in Section II will be rated on the following scale:</w:t>
            </w:r>
          </w:p>
          <w:p w:rsidR="00D53761" w:rsidRPr="00D53761" w:rsidRDefault="00D53761" w:rsidP="00D53761">
            <w:pPr>
              <w:contextualSpacing/>
              <w:rPr>
                <w:rFonts w:ascii="Open Sans" w:hAnsi="Open Sans" w:cs="Open Sans"/>
                <w:sz w:val="20"/>
                <w:szCs w:val="20"/>
              </w:rPr>
            </w:pPr>
          </w:p>
          <w:p w:rsidR="00D53761" w:rsidRPr="00D53761" w:rsidRDefault="00D53761" w:rsidP="00D53761">
            <w:pPr>
              <w:numPr>
                <w:ilvl w:val="0"/>
                <w:numId w:val="1"/>
              </w:numPr>
              <w:ind w:left="882" w:hanging="450"/>
              <w:contextualSpacing/>
              <w:rPr>
                <w:rFonts w:ascii="Open Sans" w:hAnsi="Open Sans" w:cs="Open Sans"/>
                <w:sz w:val="20"/>
                <w:szCs w:val="20"/>
              </w:rPr>
            </w:pPr>
            <w:r w:rsidRPr="00D53761">
              <w:rPr>
                <w:rFonts w:ascii="Open Sans" w:hAnsi="Open Sans" w:cs="Open Sans"/>
                <w:b/>
                <w:sz w:val="20"/>
                <w:szCs w:val="20"/>
              </w:rPr>
              <w:t>2</w:t>
            </w:r>
            <w:r w:rsidRPr="00D53761">
              <w:rPr>
                <w:rFonts w:ascii="Open Sans" w:hAnsi="Open Sans" w:cs="Open Sans"/>
                <w:sz w:val="20"/>
                <w:szCs w:val="20"/>
              </w:rPr>
              <w:t xml:space="preserve"> – (</w:t>
            </w:r>
            <w:proofErr w:type="gramStart"/>
            <w:r w:rsidRPr="00D53761">
              <w:rPr>
                <w:rFonts w:ascii="Open Sans" w:hAnsi="Open Sans" w:cs="Open Sans"/>
                <w:sz w:val="20"/>
                <w:szCs w:val="20"/>
              </w:rPr>
              <w:t>meets</w:t>
            </w:r>
            <w:proofErr w:type="gramEnd"/>
            <w:r w:rsidRPr="00D53761">
              <w:rPr>
                <w:rFonts w:ascii="Open Sans" w:hAnsi="Open Sans" w:cs="Open Sans"/>
                <w:sz w:val="20"/>
                <w:szCs w:val="20"/>
              </w:rPr>
              <w:t xml:space="preserve"> criteria): A score of 2 means that the materials meet the full intention of the criterion in all grades.</w:t>
            </w:r>
          </w:p>
          <w:p w:rsidR="00D53761" w:rsidRPr="00D53761" w:rsidRDefault="00D53761" w:rsidP="00D53761">
            <w:pPr>
              <w:numPr>
                <w:ilvl w:val="0"/>
                <w:numId w:val="1"/>
              </w:numPr>
              <w:ind w:left="882" w:hanging="450"/>
              <w:contextualSpacing/>
              <w:rPr>
                <w:rFonts w:ascii="Open Sans" w:hAnsi="Open Sans" w:cs="Open Sans"/>
                <w:sz w:val="20"/>
                <w:szCs w:val="20"/>
              </w:rPr>
            </w:pPr>
            <w:r w:rsidRPr="00D53761">
              <w:rPr>
                <w:rFonts w:ascii="Open Sans" w:hAnsi="Open Sans" w:cs="Open Sans"/>
                <w:b/>
                <w:sz w:val="20"/>
                <w:szCs w:val="20"/>
              </w:rPr>
              <w:t>1</w:t>
            </w:r>
            <w:r w:rsidRPr="00D53761">
              <w:rPr>
                <w:rFonts w:ascii="Open Sans" w:hAnsi="Open Sans" w:cs="Open Sans"/>
                <w:sz w:val="20"/>
                <w:szCs w:val="20"/>
              </w:rPr>
              <w:t xml:space="preserve"> – (</w:t>
            </w:r>
            <w:proofErr w:type="gramStart"/>
            <w:r w:rsidRPr="00D53761">
              <w:rPr>
                <w:rFonts w:ascii="Open Sans" w:hAnsi="Open Sans" w:cs="Open Sans"/>
                <w:sz w:val="20"/>
                <w:szCs w:val="20"/>
              </w:rPr>
              <w:t>partially</w:t>
            </w:r>
            <w:proofErr w:type="gramEnd"/>
            <w:r w:rsidRPr="00D53761">
              <w:rPr>
                <w:rFonts w:ascii="Open Sans" w:hAnsi="Open Sans" w:cs="Open Sans"/>
                <w:sz w:val="20"/>
                <w:szCs w:val="20"/>
              </w:rPr>
              <w:t xml:space="preserve"> meets criteria): A score of 1 means that the materials meet the full intention of the criterion for some grades or meets the criterion in many aspects but not the full intent of the criterion.</w:t>
            </w:r>
          </w:p>
          <w:p w:rsidR="00D53761" w:rsidRPr="00D53761" w:rsidRDefault="00D53761" w:rsidP="00D53761">
            <w:pPr>
              <w:numPr>
                <w:ilvl w:val="0"/>
                <w:numId w:val="1"/>
              </w:numPr>
              <w:ind w:left="882" w:hanging="450"/>
              <w:contextualSpacing/>
              <w:rPr>
                <w:rFonts w:ascii="Open Sans" w:hAnsi="Open Sans" w:cs="Open Sans"/>
                <w:sz w:val="20"/>
                <w:szCs w:val="20"/>
              </w:rPr>
            </w:pPr>
            <w:r w:rsidRPr="00D53761">
              <w:rPr>
                <w:rFonts w:ascii="Open Sans" w:hAnsi="Open Sans" w:cs="Open Sans"/>
                <w:b/>
                <w:sz w:val="20"/>
                <w:szCs w:val="20"/>
              </w:rPr>
              <w:t>0</w:t>
            </w:r>
            <w:r w:rsidRPr="00D53761">
              <w:rPr>
                <w:rFonts w:ascii="Open Sans" w:hAnsi="Open Sans" w:cs="Open Sans"/>
                <w:sz w:val="20"/>
                <w:szCs w:val="20"/>
              </w:rPr>
              <w:t xml:space="preserve"> – (does not meet criteria): A score of 0 means that the materials do not meet many aspects of the criterion.</w:t>
            </w:r>
          </w:p>
          <w:p w:rsidR="00D53761" w:rsidRPr="00D53761" w:rsidRDefault="00D53761" w:rsidP="00D53761">
            <w:pPr>
              <w:contextualSpacing/>
              <w:rPr>
                <w:rFonts w:ascii="Open Sans" w:hAnsi="Open Sans" w:cs="Open Sans"/>
                <w:sz w:val="20"/>
                <w:szCs w:val="20"/>
              </w:rPr>
            </w:pPr>
          </w:p>
        </w:tc>
      </w:tr>
    </w:tbl>
    <w:p w:rsidR="00D53761" w:rsidRPr="00D53761" w:rsidRDefault="00D53761" w:rsidP="00D53761">
      <w:pPr>
        <w:spacing w:after="0"/>
        <w:ind w:left="720"/>
        <w:contextualSpacing/>
        <w:rPr>
          <w:rFonts w:ascii="Open Sans" w:hAnsi="Open Sans" w:cs="Open Sans"/>
          <w:sz w:val="20"/>
          <w:szCs w:val="20"/>
        </w:rPr>
      </w:pPr>
    </w:p>
    <w:tbl>
      <w:tblPr>
        <w:tblStyle w:val="TableGrid"/>
        <w:tblW w:w="0" w:type="auto"/>
        <w:tblInd w:w="18" w:type="dxa"/>
        <w:tblLayout w:type="fixed"/>
        <w:tblLook w:val="04A0" w:firstRow="1" w:lastRow="0" w:firstColumn="1" w:lastColumn="0" w:noHBand="0" w:noVBand="1"/>
      </w:tblPr>
      <w:tblGrid>
        <w:gridCol w:w="8730"/>
        <w:gridCol w:w="1440"/>
        <w:gridCol w:w="2988"/>
      </w:tblGrid>
      <w:tr w:rsidR="00D53761" w:rsidRPr="00D53761" w:rsidTr="008C353D">
        <w:tc>
          <w:tcPr>
            <w:tcW w:w="8730" w:type="dxa"/>
            <w:shd w:val="clear" w:color="auto" w:fill="F2F2F2" w:themeFill="background1" w:themeFillShade="F2"/>
            <w:vAlign w:val="center"/>
          </w:tcPr>
          <w:p w:rsidR="00D53761" w:rsidRPr="00D53761" w:rsidRDefault="00D53761" w:rsidP="00D53761">
            <w:pPr>
              <w:rPr>
                <w:rFonts w:ascii="Open Sans" w:eastAsia="Times New Roman" w:hAnsi="Open Sans" w:cs="Open Sans"/>
                <w:b/>
                <w:sz w:val="20"/>
                <w:szCs w:val="20"/>
              </w:rPr>
            </w:pPr>
            <w:r w:rsidRPr="00D53761">
              <w:rPr>
                <w:rFonts w:ascii="Open Sans" w:eastAsia="Times New Roman" w:hAnsi="Open Sans" w:cs="Open Sans"/>
                <w:b/>
                <w:sz w:val="20"/>
                <w:szCs w:val="20"/>
              </w:rPr>
              <w:t xml:space="preserve">Section </w:t>
            </w:r>
            <w:proofErr w:type="gramStart"/>
            <w:r w:rsidRPr="00D53761">
              <w:rPr>
                <w:rFonts w:ascii="Open Sans" w:eastAsia="Times New Roman" w:hAnsi="Open Sans" w:cs="Open Sans"/>
                <w:b/>
                <w:sz w:val="20"/>
                <w:szCs w:val="20"/>
              </w:rPr>
              <w:t>II(</w:t>
            </w:r>
            <w:proofErr w:type="gramEnd"/>
            <w:r w:rsidRPr="00D53761">
              <w:rPr>
                <w:rFonts w:ascii="Open Sans" w:eastAsia="Times New Roman" w:hAnsi="Open Sans" w:cs="Open Sans"/>
                <w:b/>
                <w:sz w:val="20"/>
                <w:szCs w:val="20"/>
              </w:rPr>
              <w:t>1). ADDITIONAL ALIGNMENT CRITERIA</w:t>
            </w:r>
          </w:p>
        </w:tc>
        <w:tc>
          <w:tcPr>
            <w:tcW w:w="1440" w:type="dxa"/>
            <w:shd w:val="clear" w:color="auto" w:fill="F2F2F2" w:themeFill="background1" w:themeFillShade="F2"/>
            <w:vAlign w:val="center"/>
          </w:tcPr>
          <w:p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SCORE</w:t>
            </w:r>
          </w:p>
        </w:tc>
        <w:tc>
          <w:tcPr>
            <w:tcW w:w="2988" w:type="dxa"/>
            <w:shd w:val="clear" w:color="auto" w:fill="F2F2F2" w:themeFill="background1" w:themeFillShade="F2"/>
            <w:vAlign w:val="center"/>
          </w:tcPr>
          <w:p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JUSTIFICATION/NOTES</w:t>
            </w:r>
          </w:p>
        </w:tc>
      </w:tr>
      <w:tr w:rsidR="00D53761" w:rsidRPr="00D53761" w:rsidTr="008C353D">
        <w:trPr>
          <w:trHeight w:val="1736"/>
        </w:trPr>
        <w:tc>
          <w:tcPr>
            <w:tcW w:w="8730" w:type="dxa"/>
            <w:vAlign w:val="center"/>
          </w:tcPr>
          <w:p w:rsidR="00D53761" w:rsidRPr="00D53761" w:rsidRDefault="00D53761" w:rsidP="00D53761">
            <w:pPr>
              <w:numPr>
                <w:ilvl w:val="0"/>
                <w:numId w:val="4"/>
              </w:numPr>
              <w:ind w:left="522"/>
              <w:contextualSpacing/>
              <w:rPr>
                <w:rFonts w:ascii="Open Sans" w:hAnsi="Open Sans" w:cs="Open Sans"/>
                <w:sz w:val="20"/>
                <w:szCs w:val="20"/>
              </w:rPr>
            </w:pPr>
            <w:r w:rsidRPr="00D53761">
              <w:rPr>
                <w:rFonts w:ascii="Open Sans" w:hAnsi="Open Sans" w:cs="Open Sans"/>
                <w:sz w:val="20"/>
                <w:szCs w:val="20"/>
              </w:rPr>
              <w:lastRenderedPageBreak/>
              <w:t xml:space="preserve">Materials are aligned to relevant </w:t>
            </w:r>
            <w:r w:rsidRPr="00D53761">
              <w:rPr>
                <w:rFonts w:ascii="Open Sans" w:hAnsi="Open Sans" w:cs="Open Sans"/>
                <w:b/>
                <w:sz w:val="20"/>
                <w:szCs w:val="20"/>
              </w:rPr>
              <w:t>national and/or industry standards</w:t>
            </w:r>
            <w:r w:rsidRPr="00D53761">
              <w:rPr>
                <w:rFonts w:ascii="Open Sans" w:hAnsi="Open Sans" w:cs="Open Sans"/>
                <w:sz w:val="20"/>
                <w:szCs w:val="20"/>
              </w:rPr>
              <w:t xml:space="preserve"> where appropriate. For example, </w:t>
            </w:r>
            <w:r w:rsidRPr="00D53761">
              <w:rPr>
                <w:rFonts w:ascii="Open Sans" w:hAnsi="Open Sans" w:cs="Open Sans"/>
                <w:i/>
                <w:sz w:val="20"/>
                <w:szCs w:val="20"/>
              </w:rPr>
              <w:t>Mechatronics I</w:t>
            </w:r>
            <w:r w:rsidRPr="00D53761">
              <w:rPr>
                <w:rFonts w:ascii="Open Sans" w:hAnsi="Open Sans" w:cs="Open Sans"/>
                <w:sz w:val="20"/>
                <w:szCs w:val="20"/>
              </w:rPr>
              <w:t xml:space="preserve"> materials routinely make reference to and reinforce connections with national industry certification standards from companies like Siemens.</w:t>
            </w:r>
          </w:p>
        </w:tc>
        <w:tc>
          <w:tcPr>
            <w:tcW w:w="1440" w:type="dxa"/>
            <w:vAlign w:val="center"/>
          </w:tcPr>
          <w:p w:rsidR="00D53761" w:rsidRPr="00D53761" w:rsidRDefault="00D53761" w:rsidP="00D53761">
            <w:pPr>
              <w:contextualSpacing/>
              <w:jc w:val="center"/>
              <w:rPr>
                <w:rFonts w:ascii="Open Sans" w:hAnsi="Open Sans" w:cs="Open Sans"/>
                <w:sz w:val="20"/>
                <w:szCs w:val="20"/>
              </w:rPr>
            </w:pPr>
            <w:r w:rsidRPr="00D53761">
              <w:rPr>
                <w:rFonts w:ascii="Open Sans" w:hAnsi="Open Sans" w:cs="Open Sans"/>
                <w:sz w:val="20"/>
                <w:szCs w:val="20"/>
              </w:rPr>
              <w:t>2      1      0</w:t>
            </w:r>
          </w:p>
        </w:tc>
        <w:tc>
          <w:tcPr>
            <w:tcW w:w="2988" w:type="dxa"/>
          </w:tcPr>
          <w:p w:rsidR="00D53761" w:rsidRPr="00D53761" w:rsidRDefault="00D53761" w:rsidP="00D53761">
            <w:pPr>
              <w:contextualSpacing/>
              <w:rPr>
                <w:rFonts w:ascii="Open Sans" w:hAnsi="Open Sans" w:cs="Open Sans"/>
                <w:sz w:val="20"/>
                <w:szCs w:val="20"/>
              </w:rPr>
            </w:pPr>
          </w:p>
        </w:tc>
      </w:tr>
      <w:tr w:rsidR="00D53761" w:rsidRPr="00D53761" w:rsidTr="008C353D">
        <w:trPr>
          <w:trHeight w:val="1979"/>
        </w:trPr>
        <w:tc>
          <w:tcPr>
            <w:tcW w:w="8730" w:type="dxa"/>
            <w:vAlign w:val="center"/>
          </w:tcPr>
          <w:p w:rsidR="00D53761" w:rsidRPr="00D53761" w:rsidRDefault="00D53761" w:rsidP="00124855">
            <w:pPr>
              <w:numPr>
                <w:ilvl w:val="0"/>
                <w:numId w:val="4"/>
              </w:numPr>
              <w:ind w:left="522"/>
              <w:contextualSpacing/>
              <w:rPr>
                <w:rFonts w:ascii="Open Sans" w:hAnsi="Open Sans" w:cs="Open Sans"/>
                <w:sz w:val="20"/>
                <w:szCs w:val="20"/>
              </w:rPr>
            </w:pPr>
            <w:r w:rsidRPr="00D53761">
              <w:rPr>
                <w:rFonts w:ascii="Open Sans" w:hAnsi="Open Sans" w:cs="Open Sans"/>
                <w:sz w:val="20"/>
                <w:szCs w:val="20"/>
              </w:rPr>
              <w:t xml:space="preserve">Materials are aligned to discipline-specific </w:t>
            </w:r>
            <w:r w:rsidRPr="00D53761">
              <w:rPr>
                <w:rFonts w:ascii="Open Sans" w:hAnsi="Open Sans" w:cs="Open Sans"/>
                <w:b/>
                <w:sz w:val="20"/>
                <w:szCs w:val="20"/>
              </w:rPr>
              <w:t>content or pedagogical frameworks</w:t>
            </w:r>
            <w:r w:rsidRPr="00D53761">
              <w:rPr>
                <w:rFonts w:ascii="Open Sans" w:hAnsi="Open Sans" w:cs="Open Sans"/>
                <w:sz w:val="20"/>
                <w:szCs w:val="20"/>
              </w:rPr>
              <w:t xml:space="preserve"> frequently used by professionals in associated industries. For example, Differentiating Instruction materials routinely make reference to and reinforce connections with instructional strategies that meet the educational needs of the student, as specified in the standards.</w:t>
            </w:r>
          </w:p>
        </w:tc>
        <w:tc>
          <w:tcPr>
            <w:tcW w:w="1440" w:type="dxa"/>
            <w:shd w:val="clear" w:color="auto" w:fill="FFFFFF" w:themeFill="background1"/>
            <w:vAlign w:val="center"/>
          </w:tcPr>
          <w:p w:rsidR="00D53761" w:rsidRPr="00D53761" w:rsidRDefault="00D53761" w:rsidP="00D53761">
            <w:pPr>
              <w:contextualSpacing/>
              <w:jc w:val="center"/>
              <w:rPr>
                <w:rFonts w:ascii="Open Sans" w:hAnsi="Open Sans" w:cs="Open Sans"/>
                <w:sz w:val="20"/>
                <w:szCs w:val="20"/>
              </w:rPr>
            </w:pPr>
            <w:r w:rsidRPr="00D53761">
              <w:rPr>
                <w:rFonts w:ascii="Open Sans" w:hAnsi="Open Sans" w:cs="Open Sans"/>
                <w:sz w:val="20"/>
                <w:szCs w:val="20"/>
              </w:rPr>
              <w:t>2      1      0</w:t>
            </w:r>
          </w:p>
        </w:tc>
        <w:tc>
          <w:tcPr>
            <w:tcW w:w="2988" w:type="dxa"/>
            <w:shd w:val="clear" w:color="auto" w:fill="FFFFFF" w:themeFill="background1"/>
            <w:vAlign w:val="center"/>
          </w:tcPr>
          <w:p w:rsidR="00D53761" w:rsidRPr="00D53761" w:rsidRDefault="00D53761" w:rsidP="00D53761">
            <w:pPr>
              <w:contextualSpacing/>
              <w:rPr>
                <w:rFonts w:ascii="Open Sans" w:hAnsi="Open Sans" w:cs="Open Sans"/>
                <w:sz w:val="20"/>
                <w:szCs w:val="20"/>
              </w:rPr>
            </w:pPr>
          </w:p>
        </w:tc>
      </w:tr>
      <w:tr w:rsidR="00D53761" w:rsidRPr="00D53761" w:rsidTr="008C353D">
        <w:trPr>
          <w:trHeight w:val="1979"/>
        </w:trPr>
        <w:tc>
          <w:tcPr>
            <w:tcW w:w="8730" w:type="dxa"/>
            <w:vAlign w:val="center"/>
          </w:tcPr>
          <w:p w:rsidR="00D53761" w:rsidRPr="00D53761" w:rsidRDefault="00D53761" w:rsidP="00D53761">
            <w:pPr>
              <w:numPr>
                <w:ilvl w:val="0"/>
                <w:numId w:val="4"/>
              </w:numPr>
              <w:ind w:left="522"/>
              <w:contextualSpacing/>
              <w:rPr>
                <w:rFonts w:ascii="Open Sans" w:hAnsi="Open Sans" w:cs="Open Sans"/>
                <w:sz w:val="20"/>
                <w:szCs w:val="20"/>
              </w:rPr>
            </w:pPr>
            <w:r w:rsidRPr="00D53761">
              <w:rPr>
                <w:rFonts w:ascii="Open Sans" w:hAnsi="Open Sans" w:cs="Open Sans"/>
                <w:sz w:val="20"/>
                <w:szCs w:val="20"/>
              </w:rPr>
              <w:t xml:space="preserve">Connections are made to discipline-specific </w:t>
            </w:r>
            <w:r w:rsidRPr="00D53761">
              <w:rPr>
                <w:rFonts w:ascii="Open Sans" w:hAnsi="Open Sans" w:cs="Open Sans"/>
                <w:b/>
                <w:sz w:val="20"/>
                <w:szCs w:val="20"/>
              </w:rPr>
              <w:t>professional societies and organizations</w:t>
            </w:r>
            <w:r w:rsidRPr="00D53761">
              <w:rPr>
                <w:rFonts w:ascii="Open Sans" w:hAnsi="Open Sans" w:cs="Open Sans"/>
                <w:sz w:val="20"/>
                <w:szCs w:val="20"/>
              </w:rPr>
              <w:t xml:space="preserve">, and their value is clearly communicated in the materials. For example, </w:t>
            </w:r>
            <w:r w:rsidRPr="00D53761">
              <w:rPr>
                <w:rFonts w:ascii="Open Sans" w:hAnsi="Open Sans" w:cs="Open Sans"/>
                <w:i/>
                <w:sz w:val="20"/>
                <w:szCs w:val="20"/>
              </w:rPr>
              <w:t>School Counseling</w:t>
            </w:r>
            <w:r w:rsidRPr="00D53761">
              <w:rPr>
                <w:rFonts w:ascii="Open Sans" w:hAnsi="Open Sans" w:cs="Open Sans"/>
                <w:sz w:val="20"/>
                <w:szCs w:val="20"/>
              </w:rPr>
              <w:t xml:space="preserve"> materials routinely make reference to and reinforce connections with the</w:t>
            </w:r>
            <w:r w:rsidR="00415672">
              <w:rPr>
                <w:rFonts w:ascii="Open Sans" w:hAnsi="Open Sans" w:cs="Open Sans"/>
                <w:sz w:val="20"/>
                <w:szCs w:val="20"/>
              </w:rPr>
              <w:t xml:space="preserve"> </w:t>
            </w:r>
            <w:r w:rsidRPr="00D53761">
              <w:rPr>
                <w:rFonts w:ascii="Open Sans" w:hAnsi="Open Sans" w:cs="Open Sans"/>
                <w:sz w:val="20"/>
                <w:szCs w:val="20"/>
              </w:rPr>
              <w:t>American School Counselor Association (ASCA).</w:t>
            </w:r>
          </w:p>
        </w:tc>
        <w:tc>
          <w:tcPr>
            <w:tcW w:w="1440" w:type="dxa"/>
            <w:shd w:val="clear" w:color="auto" w:fill="FFFFFF" w:themeFill="background1"/>
            <w:vAlign w:val="center"/>
          </w:tcPr>
          <w:p w:rsidR="00D53761" w:rsidRPr="00D53761" w:rsidRDefault="00D53761" w:rsidP="00D53761">
            <w:pPr>
              <w:contextualSpacing/>
              <w:jc w:val="center"/>
              <w:rPr>
                <w:rFonts w:ascii="Open Sans" w:hAnsi="Open Sans" w:cs="Open Sans"/>
                <w:sz w:val="20"/>
                <w:szCs w:val="20"/>
              </w:rPr>
            </w:pPr>
            <w:r w:rsidRPr="00D53761">
              <w:rPr>
                <w:rFonts w:ascii="Open Sans" w:hAnsi="Open Sans" w:cs="Open Sans"/>
                <w:sz w:val="20"/>
                <w:szCs w:val="20"/>
              </w:rPr>
              <w:t>2      1      0</w:t>
            </w:r>
          </w:p>
        </w:tc>
        <w:tc>
          <w:tcPr>
            <w:tcW w:w="2988" w:type="dxa"/>
            <w:shd w:val="clear" w:color="auto" w:fill="FFFFFF" w:themeFill="background1"/>
            <w:vAlign w:val="center"/>
          </w:tcPr>
          <w:p w:rsidR="00D53761" w:rsidRPr="00D53761" w:rsidRDefault="00D53761" w:rsidP="00D53761">
            <w:pPr>
              <w:contextualSpacing/>
              <w:rPr>
                <w:rFonts w:ascii="Open Sans" w:hAnsi="Open Sans" w:cs="Open Sans"/>
                <w:sz w:val="20"/>
                <w:szCs w:val="20"/>
              </w:rPr>
            </w:pPr>
          </w:p>
        </w:tc>
      </w:tr>
    </w:tbl>
    <w:p w:rsidR="00D53761" w:rsidRPr="00D53761" w:rsidRDefault="00D53761" w:rsidP="00D53761">
      <w:pPr>
        <w:spacing w:after="0" w:line="240" w:lineRule="auto"/>
        <w:rPr>
          <w:rFonts w:ascii="Open Sans" w:hAnsi="Open Sans" w:cs="Open Sans"/>
          <w:sz w:val="20"/>
          <w:szCs w:val="20"/>
        </w:rPr>
      </w:pPr>
    </w:p>
    <w:tbl>
      <w:tblPr>
        <w:tblStyle w:val="TableGrid"/>
        <w:tblW w:w="0" w:type="auto"/>
        <w:tblInd w:w="18" w:type="dxa"/>
        <w:tblLayout w:type="fixed"/>
        <w:tblLook w:val="04A0" w:firstRow="1" w:lastRow="0" w:firstColumn="1" w:lastColumn="0" w:noHBand="0" w:noVBand="1"/>
      </w:tblPr>
      <w:tblGrid>
        <w:gridCol w:w="8730"/>
        <w:gridCol w:w="1440"/>
        <w:gridCol w:w="2988"/>
      </w:tblGrid>
      <w:tr w:rsidR="00D53761" w:rsidRPr="00D53761" w:rsidTr="008C353D">
        <w:trPr>
          <w:trHeight w:val="350"/>
        </w:trPr>
        <w:tc>
          <w:tcPr>
            <w:tcW w:w="8730" w:type="dxa"/>
            <w:shd w:val="clear" w:color="auto" w:fill="F2F2F2" w:themeFill="background1" w:themeFillShade="F2"/>
            <w:vAlign w:val="center"/>
          </w:tcPr>
          <w:p w:rsidR="00D53761" w:rsidRPr="00D53761" w:rsidRDefault="00D53761" w:rsidP="006D23A5">
            <w:pPr>
              <w:rPr>
                <w:rFonts w:ascii="Open Sans" w:eastAsia="Times New Roman" w:hAnsi="Open Sans" w:cs="Open Sans"/>
                <w:b/>
                <w:sz w:val="20"/>
                <w:szCs w:val="20"/>
              </w:rPr>
            </w:pPr>
            <w:r w:rsidRPr="00D53761">
              <w:rPr>
                <w:rFonts w:ascii="Open Sans" w:eastAsia="Times New Roman" w:hAnsi="Open Sans" w:cs="Open Sans"/>
                <w:b/>
                <w:sz w:val="20"/>
                <w:szCs w:val="20"/>
              </w:rPr>
              <w:t xml:space="preserve">Section </w:t>
            </w:r>
            <w:proofErr w:type="gramStart"/>
            <w:r w:rsidRPr="00D53761">
              <w:rPr>
                <w:rFonts w:ascii="Open Sans" w:eastAsia="Times New Roman" w:hAnsi="Open Sans" w:cs="Open Sans"/>
                <w:b/>
                <w:sz w:val="20"/>
                <w:szCs w:val="20"/>
              </w:rPr>
              <w:t>II(</w:t>
            </w:r>
            <w:proofErr w:type="gramEnd"/>
            <w:r w:rsidRPr="00D53761">
              <w:rPr>
                <w:rFonts w:ascii="Open Sans" w:eastAsia="Times New Roman" w:hAnsi="Open Sans" w:cs="Open Sans"/>
                <w:b/>
                <w:sz w:val="20"/>
                <w:szCs w:val="20"/>
              </w:rPr>
              <w:t xml:space="preserve">2). </w:t>
            </w:r>
            <w:r w:rsidRPr="00D53761">
              <w:rPr>
                <w:rFonts w:ascii="Open Sans" w:hAnsi="Open Sans" w:cs="Open Sans"/>
                <w:b/>
                <w:sz w:val="20"/>
                <w:szCs w:val="20"/>
              </w:rPr>
              <w:t>SEQUENCE AND PROGRESSION OF STANDARDS</w:t>
            </w:r>
          </w:p>
        </w:tc>
        <w:tc>
          <w:tcPr>
            <w:tcW w:w="1440" w:type="dxa"/>
            <w:shd w:val="clear" w:color="auto" w:fill="F2F2F2" w:themeFill="background1" w:themeFillShade="F2"/>
            <w:vAlign w:val="center"/>
          </w:tcPr>
          <w:p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SCORE</w:t>
            </w:r>
          </w:p>
        </w:tc>
        <w:tc>
          <w:tcPr>
            <w:tcW w:w="2988" w:type="dxa"/>
            <w:shd w:val="clear" w:color="auto" w:fill="F2F2F2" w:themeFill="background1" w:themeFillShade="F2"/>
            <w:vAlign w:val="center"/>
          </w:tcPr>
          <w:p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JUSTIFICATION/NOTES</w:t>
            </w:r>
          </w:p>
        </w:tc>
      </w:tr>
      <w:tr w:rsidR="00D53761" w:rsidRPr="00D53761" w:rsidTr="008C353D">
        <w:trPr>
          <w:trHeight w:val="1664"/>
        </w:trPr>
        <w:tc>
          <w:tcPr>
            <w:tcW w:w="8730" w:type="dxa"/>
            <w:vAlign w:val="center"/>
          </w:tcPr>
          <w:p w:rsidR="00D53761" w:rsidRPr="00D53761" w:rsidRDefault="00D53761" w:rsidP="00D53761">
            <w:pPr>
              <w:numPr>
                <w:ilvl w:val="0"/>
                <w:numId w:val="5"/>
              </w:numPr>
              <w:ind w:left="342"/>
              <w:contextualSpacing/>
              <w:rPr>
                <w:rFonts w:ascii="Open Sans" w:hAnsi="Open Sans" w:cs="Open Sans"/>
                <w:sz w:val="20"/>
                <w:szCs w:val="20"/>
              </w:rPr>
            </w:pPr>
            <w:r w:rsidRPr="00D53761">
              <w:rPr>
                <w:rFonts w:ascii="Open Sans" w:hAnsi="Open Sans" w:cs="Open Sans"/>
                <w:sz w:val="20"/>
                <w:szCs w:val="20"/>
              </w:rPr>
              <w:t>Connections are made within a course between knowledge and skills, where these connections are appropriate and natural, as set forth by the standards.</w:t>
            </w:r>
          </w:p>
        </w:tc>
        <w:tc>
          <w:tcPr>
            <w:tcW w:w="1440" w:type="dxa"/>
            <w:vAlign w:val="center"/>
          </w:tcPr>
          <w:p w:rsidR="00D53761" w:rsidRPr="00D53761" w:rsidRDefault="00D53761" w:rsidP="00D53761">
            <w:pPr>
              <w:contextualSpacing/>
              <w:jc w:val="center"/>
              <w:rPr>
                <w:rFonts w:ascii="Open Sans" w:hAnsi="Open Sans" w:cs="Open Sans"/>
                <w:sz w:val="20"/>
                <w:szCs w:val="20"/>
              </w:rPr>
            </w:pPr>
            <w:r w:rsidRPr="00D53761">
              <w:rPr>
                <w:rFonts w:ascii="Open Sans" w:hAnsi="Open Sans" w:cs="Open Sans"/>
                <w:sz w:val="20"/>
                <w:szCs w:val="20"/>
              </w:rPr>
              <w:t>2      1      0</w:t>
            </w:r>
          </w:p>
        </w:tc>
        <w:tc>
          <w:tcPr>
            <w:tcW w:w="2988" w:type="dxa"/>
          </w:tcPr>
          <w:p w:rsidR="00D53761" w:rsidRPr="00D53761" w:rsidRDefault="00D53761" w:rsidP="00D53761">
            <w:pPr>
              <w:contextualSpacing/>
              <w:rPr>
                <w:rFonts w:ascii="Open Sans" w:hAnsi="Open Sans" w:cs="Open Sans"/>
                <w:sz w:val="20"/>
                <w:szCs w:val="20"/>
              </w:rPr>
            </w:pPr>
          </w:p>
        </w:tc>
      </w:tr>
      <w:tr w:rsidR="00D53761" w:rsidRPr="00D53761" w:rsidTr="008C353D">
        <w:trPr>
          <w:trHeight w:val="1979"/>
        </w:trPr>
        <w:tc>
          <w:tcPr>
            <w:tcW w:w="8730" w:type="dxa"/>
            <w:vAlign w:val="center"/>
          </w:tcPr>
          <w:p w:rsidR="00D53761" w:rsidRPr="00D53761" w:rsidRDefault="00D53761" w:rsidP="00D53761">
            <w:pPr>
              <w:numPr>
                <w:ilvl w:val="0"/>
                <w:numId w:val="5"/>
              </w:numPr>
              <w:contextualSpacing/>
              <w:rPr>
                <w:rFonts w:ascii="Open Sans" w:hAnsi="Open Sans" w:cs="Open Sans"/>
                <w:sz w:val="20"/>
                <w:szCs w:val="20"/>
              </w:rPr>
            </w:pPr>
            <w:r w:rsidRPr="00D53761">
              <w:rPr>
                <w:rFonts w:ascii="Open Sans" w:hAnsi="Open Sans" w:cs="Open Sans"/>
                <w:sz w:val="20"/>
                <w:szCs w:val="20"/>
              </w:rPr>
              <w:lastRenderedPageBreak/>
              <w:t>Materials are vertically coherent with previous courses and these connections are made clear in the materials. The connections are explicit to the other materials in the course.</w:t>
            </w:r>
          </w:p>
        </w:tc>
        <w:tc>
          <w:tcPr>
            <w:tcW w:w="1440" w:type="dxa"/>
            <w:shd w:val="clear" w:color="auto" w:fill="FFFFFF" w:themeFill="background1"/>
            <w:vAlign w:val="center"/>
          </w:tcPr>
          <w:p w:rsidR="00D53761" w:rsidRPr="00D53761" w:rsidRDefault="00D53761" w:rsidP="00D53761">
            <w:pPr>
              <w:contextualSpacing/>
              <w:jc w:val="center"/>
              <w:rPr>
                <w:rFonts w:ascii="Open Sans" w:hAnsi="Open Sans" w:cs="Open Sans"/>
                <w:sz w:val="20"/>
                <w:szCs w:val="20"/>
              </w:rPr>
            </w:pPr>
            <w:r w:rsidRPr="00D53761">
              <w:rPr>
                <w:rFonts w:ascii="Open Sans" w:hAnsi="Open Sans" w:cs="Open Sans"/>
                <w:sz w:val="20"/>
                <w:szCs w:val="20"/>
              </w:rPr>
              <w:t>2      1      0</w:t>
            </w:r>
          </w:p>
        </w:tc>
        <w:tc>
          <w:tcPr>
            <w:tcW w:w="2988" w:type="dxa"/>
            <w:shd w:val="clear" w:color="auto" w:fill="FFFFFF" w:themeFill="background1"/>
            <w:vAlign w:val="center"/>
          </w:tcPr>
          <w:p w:rsidR="00D53761" w:rsidRPr="00D53761" w:rsidRDefault="00D53761" w:rsidP="00D53761">
            <w:pPr>
              <w:contextualSpacing/>
              <w:rPr>
                <w:rFonts w:ascii="Open Sans" w:hAnsi="Open Sans" w:cs="Open Sans"/>
                <w:sz w:val="20"/>
                <w:szCs w:val="20"/>
              </w:rPr>
            </w:pPr>
          </w:p>
        </w:tc>
      </w:tr>
      <w:tr w:rsidR="00D53761" w:rsidRPr="00D53761" w:rsidTr="008C353D">
        <w:trPr>
          <w:trHeight w:val="1781"/>
        </w:trPr>
        <w:tc>
          <w:tcPr>
            <w:tcW w:w="8730" w:type="dxa"/>
            <w:vAlign w:val="center"/>
          </w:tcPr>
          <w:p w:rsidR="00D53761" w:rsidRPr="00D53761" w:rsidRDefault="00D53761" w:rsidP="00D53761">
            <w:pPr>
              <w:numPr>
                <w:ilvl w:val="0"/>
                <w:numId w:val="5"/>
              </w:numPr>
              <w:contextualSpacing/>
              <w:rPr>
                <w:rFonts w:ascii="Open Sans" w:hAnsi="Open Sans" w:cs="Open Sans"/>
                <w:sz w:val="20"/>
                <w:szCs w:val="20"/>
              </w:rPr>
            </w:pPr>
            <w:r w:rsidRPr="00D53761">
              <w:rPr>
                <w:rFonts w:ascii="Open Sans" w:hAnsi="Open Sans" w:cs="Open Sans"/>
                <w:sz w:val="20"/>
                <w:szCs w:val="20"/>
              </w:rPr>
              <w:t xml:space="preserve">For materials in a series, content progressions reflect the progressions as seen in the standards. These progression connections are clearly indicated in the materials. Any discrepancies in content progressions enhance the required learning in each course and are clearly aimed at helping students meet the standards as written. </w:t>
            </w:r>
          </w:p>
        </w:tc>
        <w:tc>
          <w:tcPr>
            <w:tcW w:w="1440" w:type="dxa"/>
            <w:shd w:val="clear" w:color="auto" w:fill="FFFFFF" w:themeFill="background1"/>
            <w:vAlign w:val="center"/>
          </w:tcPr>
          <w:p w:rsidR="00D53761" w:rsidRPr="00D53761" w:rsidRDefault="00D53761" w:rsidP="00D53761">
            <w:pPr>
              <w:contextualSpacing/>
              <w:jc w:val="center"/>
              <w:rPr>
                <w:rFonts w:ascii="Open Sans" w:hAnsi="Open Sans" w:cs="Open Sans"/>
                <w:sz w:val="20"/>
                <w:szCs w:val="20"/>
              </w:rPr>
            </w:pPr>
            <w:r w:rsidRPr="00D53761">
              <w:rPr>
                <w:rFonts w:ascii="Open Sans" w:hAnsi="Open Sans" w:cs="Open Sans"/>
                <w:sz w:val="20"/>
                <w:szCs w:val="20"/>
              </w:rPr>
              <w:t>2      1      0</w:t>
            </w:r>
          </w:p>
        </w:tc>
        <w:tc>
          <w:tcPr>
            <w:tcW w:w="2988" w:type="dxa"/>
            <w:shd w:val="clear" w:color="auto" w:fill="FFFFFF" w:themeFill="background1"/>
            <w:vAlign w:val="center"/>
          </w:tcPr>
          <w:p w:rsidR="00D53761" w:rsidRPr="00D53761" w:rsidRDefault="00D53761" w:rsidP="00D53761">
            <w:pPr>
              <w:contextualSpacing/>
              <w:rPr>
                <w:rFonts w:ascii="Open Sans" w:hAnsi="Open Sans" w:cs="Open Sans"/>
                <w:sz w:val="20"/>
                <w:szCs w:val="20"/>
              </w:rPr>
            </w:pPr>
          </w:p>
        </w:tc>
      </w:tr>
    </w:tbl>
    <w:p w:rsidR="00D53761" w:rsidRPr="00D53761" w:rsidRDefault="00D53761" w:rsidP="00D53761">
      <w:pPr>
        <w:spacing w:after="0"/>
        <w:rPr>
          <w:rFonts w:ascii="Open Sans" w:hAnsi="Open Sans" w:cs="Open Sans"/>
          <w:sz w:val="20"/>
          <w:szCs w:val="20"/>
        </w:rPr>
      </w:pPr>
    </w:p>
    <w:tbl>
      <w:tblPr>
        <w:tblStyle w:val="TableGrid"/>
        <w:tblW w:w="0" w:type="auto"/>
        <w:tblInd w:w="18" w:type="dxa"/>
        <w:tblLayout w:type="fixed"/>
        <w:tblLook w:val="04A0" w:firstRow="1" w:lastRow="0" w:firstColumn="1" w:lastColumn="0" w:noHBand="0" w:noVBand="1"/>
      </w:tblPr>
      <w:tblGrid>
        <w:gridCol w:w="8730"/>
        <w:gridCol w:w="1440"/>
        <w:gridCol w:w="2988"/>
      </w:tblGrid>
      <w:tr w:rsidR="00D53761" w:rsidRPr="00D53761" w:rsidTr="008C353D">
        <w:trPr>
          <w:trHeight w:val="395"/>
        </w:trPr>
        <w:tc>
          <w:tcPr>
            <w:tcW w:w="8730" w:type="dxa"/>
            <w:shd w:val="clear" w:color="auto" w:fill="F2F2F2" w:themeFill="background1" w:themeFillShade="F2"/>
            <w:vAlign w:val="center"/>
          </w:tcPr>
          <w:p w:rsidR="00D53761" w:rsidRPr="00D53761" w:rsidRDefault="00D53761" w:rsidP="00D53761">
            <w:pPr>
              <w:rPr>
                <w:rFonts w:ascii="Open Sans" w:eastAsia="Times New Roman" w:hAnsi="Open Sans" w:cs="Open Sans"/>
                <w:b/>
                <w:sz w:val="20"/>
                <w:szCs w:val="20"/>
              </w:rPr>
            </w:pPr>
            <w:r w:rsidRPr="00D53761">
              <w:rPr>
                <w:rFonts w:ascii="Open Sans" w:eastAsia="Times New Roman" w:hAnsi="Open Sans" w:cs="Open Sans"/>
                <w:b/>
                <w:sz w:val="20"/>
                <w:szCs w:val="20"/>
              </w:rPr>
              <w:t xml:space="preserve">Section </w:t>
            </w:r>
            <w:proofErr w:type="gramStart"/>
            <w:r w:rsidRPr="00D53761">
              <w:rPr>
                <w:rFonts w:ascii="Open Sans" w:eastAsia="Times New Roman" w:hAnsi="Open Sans" w:cs="Open Sans"/>
                <w:b/>
                <w:sz w:val="20"/>
                <w:szCs w:val="20"/>
              </w:rPr>
              <w:t>II(</w:t>
            </w:r>
            <w:proofErr w:type="gramEnd"/>
            <w:r w:rsidRPr="00D53761">
              <w:rPr>
                <w:rFonts w:ascii="Open Sans" w:eastAsia="Times New Roman" w:hAnsi="Open Sans" w:cs="Open Sans"/>
                <w:b/>
                <w:sz w:val="20"/>
                <w:szCs w:val="20"/>
              </w:rPr>
              <w:t>3). TEACHER SUPPORTS</w:t>
            </w:r>
          </w:p>
        </w:tc>
        <w:tc>
          <w:tcPr>
            <w:tcW w:w="1440" w:type="dxa"/>
            <w:shd w:val="clear" w:color="auto" w:fill="F2F2F2" w:themeFill="background1" w:themeFillShade="F2"/>
            <w:vAlign w:val="center"/>
          </w:tcPr>
          <w:p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SCORE</w:t>
            </w:r>
          </w:p>
        </w:tc>
        <w:tc>
          <w:tcPr>
            <w:tcW w:w="2988" w:type="dxa"/>
            <w:shd w:val="clear" w:color="auto" w:fill="F2F2F2" w:themeFill="background1" w:themeFillShade="F2"/>
            <w:vAlign w:val="center"/>
          </w:tcPr>
          <w:p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JUSTIFICATION/NOTES</w:t>
            </w:r>
          </w:p>
        </w:tc>
      </w:tr>
      <w:tr w:rsidR="00D53761" w:rsidRPr="00D53761" w:rsidTr="008C353D">
        <w:trPr>
          <w:trHeight w:val="1502"/>
        </w:trPr>
        <w:tc>
          <w:tcPr>
            <w:tcW w:w="8730" w:type="dxa"/>
            <w:vAlign w:val="center"/>
          </w:tcPr>
          <w:p w:rsidR="00D53761" w:rsidRPr="00D53761" w:rsidRDefault="00D53761" w:rsidP="00D53761">
            <w:pPr>
              <w:numPr>
                <w:ilvl w:val="0"/>
                <w:numId w:val="6"/>
              </w:numPr>
              <w:ind w:left="432"/>
              <w:contextualSpacing/>
              <w:rPr>
                <w:rFonts w:ascii="Open Sans" w:hAnsi="Open Sans" w:cs="Open Sans"/>
                <w:sz w:val="20"/>
                <w:szCs w:val="20"/>
              </w:rPr>
            </w:pPr>
            <w:r w:rsidRPr="00D53761">
              <w:rPr>
                <w:rFonts w:ascii="Open Sans" w:hAnsi="Open Sans" w:cs="Open Sans"/>
                <w:sz w:val="20"/>
                <w:szCs w:val="20"/>
              </w:rPr>
              <w:t>Materials support teachers in ways such as the following: planning (including ideas for pacing), sample lessons, laboratory applications, projects, vocabulary, and instructional strategies.</w:t>
            </w:r>
          </w:p>
        </w:tc>
        <w:tc>
          <w:tcPr>
            <w:tcW w:w="1440" w:type="dxa"/>
            <w:vAlign w:val="center"/>
          </w:tcPr>
          <w:p w:rsidR="00D53761" w:rsidRPr="00D53761" w:rsidRDefault="00D53761" w:rsidP="00D53761">
            <w:pPr>
              <w:contextualSpacing/>
              <w:jc w:val="center"/>
              <w:rPr>
                <w:rFonts w:ascii="Open Sans" w:hAnsi="Open Sans" w:cs="Open Sans"/>
                <w:sz w:val="20"/>
                <w:szCs w:val="20"/>
              </w:rPr>
            </w:pPr>
            <w:r w:rsidRPr="00D53761">
              <w:rPr>
                <w:rFonts w:ascii="Open Sans" w:hAnsi="Open Sans" w:cs="Open Sans"/>
                <w:sz w:val="20"/>
                <w:szCs w:val="20"/>
              </w:rPr>
              <w:t>2      1      0</w:t>
            </w:r>
          </w:p>
        </w:tc>
        <w:tc>
          <w:tcPr>
            <w:tcW w:w="2988" w:type="dxa"/>
          </w:tcPr>
          <w:p w:rsidR="00D53761" w:rsidRPr="00D53761" w:rsidRDefault="00D53761" w:rsidP="00D53761">
            <w:pPr>
              <w:contextualSpacing/>
              <w:rPr>
                <w:rFonts w:ascii="Open Sans" w:hAnsi="Open Sans" w:cs="Open Sans"/>
                <w:sz w:val="20"/>
                <w:szCs w:val="20"/>
              </w:rPr>
            </w:pPr>
          </w:p>
        </w:tc>
      </w:tr>
      <w:tr w:rsidR="00D53761" w:rsidRPr="00D53761" w:rsidTr="008C353D">
        <w:trPr>
          <w:trHeight w:val="1376"/>
        </w:trPr>
        <w:tc>
          <w:tcPr>
            <w:tcW w:w="8730" w:type="dxa"/>
            <w:vAlign w:val="center"/>
          </w:tcPr>
          <w:p w:rsidR="00D53761" w:rsidRPr="00D53761" w:rsidRDefault="00D53761" w:rsidP="00D53761">
            <w:pPr>
              <w:numPr>
                <w:ilvl w:val="0"/>
                <w:numId w:val="6"/>
              </w:numPr>
              <w:ind w:left="432"/>
              <w:contextualSpacing/>
              <w:rPr>
                <w:rFonts w:ascii="Open Sans" w:eastAsia="Times New Roman" w:hAnsi="Open Sans" w:cs="Open Sans"/>
                <w:sz w:val="20"/>
                <w:szCs w:val="20"/>
              </w:rPr>
            </w:pPr>
            <w:r w:rsidRPr="00D53761">
              <w:rPr>
                <w:rFonts w:ascii="Open Sans" w:hAnsi="Open Sans" w:cs="Open Sans"/>
                <w:sz w:val="20"/>
                <w:szCs w:val="20"/>
              </w:rPr>
              <w:t>Materials include teacher-directed materials that explain the role of the practice activities in the classroom and in students’ content development. Problems and activities present opportunities for students to make use of and exhibit the skills as they work on mastery of content.</w:t>
            </w:r>
          </w:p>
        </w:tc>
        <w:tc>
          <w:tcPr>
            <w:tcW w:w="1440" w:type="dxa"/>
            <w:vAlign w:val="center"/>
          </w:tcPr>
          <w:p w:rsidR="00D53761" w:rsidRPr="00D53761" w:rsidRDefault="00D53761" w:rsidP="00D53761">
            <w:pPr>
              <w:contextualSpacing/>
              <w:jc w:val="center"/>
              <w:rPr>
                <w:rFonts w:ascii="Open Sans" w:hAnsi="Open Sans" w:cs="Open Sans"/>
                <w:sz w:val="20"/>
                <w:szCs w:val="20"/>
              </w:rPr>
            </w:pPr>
            <w:r w:rsidRPr="00D53761">
              <w:rPr>
                <w:rFonts w:ascii="Open Sans" w:hAnsi="Open Sans" w:cs="Open Sans"/>
                <w:sz w:val="20"/>
                <w:szCs w:val="20"/>
              </w:rPr>
              <w:t>2      1      0</w:t>
            </w:r>
          </w:p>
        </w:tc>
        <w:tc>
          <w:tcPr>
            <w:tcW w:w="2988" w:type="dxa"/>
          </w:tcPr>
          <w:p w:rsidR="00D53761" w:rsidRPr="00D53761" w:rsidRDefault="00D53761" w:rsidP="00D53761">
            <w:pPr>
              <w:contextualSpacing/>
              <w:rPr>
                <w:rFonts w:ascii="Open Sans" w:hAnsi="Open Sans" w:cs="Open Sans"/>
                <w:sz w:val="20"/>
                <w:szCs w:val="20"/>
              </w:rPr>
            </w:pPr>
          </w:p>
        </w:tc>
      </w:tr>
      <w:tr w:rsidR="00D53761" w:rsidRPr="00D53761" w:rsidTr="008C353D">
        <w:trPr>
          <w:trHeight w:val="1376"/>
        </w:trPr>
        <w:tc>
          <w:tcPr>
            <w:tcW w:w="8730" w:type="dxa"/>
            <w:vAlign w:val="center"/>
          </w:tcPr>
          <w:p w:rsidR="00D53761" w:rsidRPr="00D53761" w:rsidRDefault="00D53761" w:rsidP="00D53761">
            <w:pPr>
              <w:numPr>
                <w:ilvl w:val="0"/>
                <w:numId w:val="6"/>
              </w:numPr>
              <w:ind w:left="432"/>
              <w:contextualSpacing/>
              <w:rPr>
                <w:rFonts w:ascii="Open Sans" w:hAnsi="Open Sans" w:cs="Open Sans"/>
                <w:sz w:val="20"/>
                <w:szCs w:val="20"/>
              </w:rPr>
            </w:pPr>
            <w:r w:rsidRPr="00D53761">
              <w:rPr>
                <w:rFonts w:ascii="Open Sans" w:hAnsi="Open Sans" w:cs="Open Sans"/>
                <w:sz w:val="20"/>
                <w:szCs w:val="20"/>
              </w:rPr>
              <w:t>Opportunities and resources are provided for teachers to conduct independent study to enhance their own understanding and knowledge of course topics. Materials provide avenues to seek and identify quality professional development in a manner that will support student learning.</w:t>
            </w:r>
          </w:p>
        </w:tc>
        <w:tc>
          <w:tcPr>
            <w:tcW w:w="1440" w:type="dxa"/>
            <w:vAlign w:val="center"/>
          </w:tcPr>
          <w:p w:rsidR="00D53761" w:rsidRPr="00D53761" w:rsidRDefault="00D53761" w:rsidP="00D53761">
            <w:pPr>
              <w:contextualSpacing/>
              <w:jc w:val="center"/>
              <w:rPr>
                <w:rFonts w:ascii="Open Sans" w:hAnsi="Open Sans" w:cs="Open Sans"/>
                <w:sz w:val="20"/>
                <w:szCs w:val="20"/>
              </w:rPr>
            </w:pPr>
            <w:r w:rsidRPr="00D53761">
              <w:rPr>
                <w:rFonts w:ascii="Open Sans" w:hAnsi="Open Sans" w:cs="Open Sans"/>
                <w:sz w:val="20"/>
                <w:szCs w:val="20"/>
              </w:rPr>
              <w:t>2      1      0</w:t>
            </w:r>
          </w:p>
        </w:tc>
        <w:tc>
          <w:tcPr>
            <w:tcW w:w="2988" w:type="dxa"/>
          </w:tcPr>
          <w:p w:rsidR="00D53761" w:rsidRPr="00D53761" w:rsidRDefault="00D53761" w:rsidP="00D53761">
            <w:pPr>
              <w:contextualSpacing/>
              <w:rPr>
                <w:rFonts w:ascii="Open Sans" w:hAnsi="Open Sans" w:cs="Open Sans"/>
                <w:sz w:val="20"/>
                <w:szCs w:val="20"/>
              </w:rPr>
            </w:pPr>
          </w:p>
        </w:tc>
      </w:tr>
    </w:tbl>
    <w:p w:rsidR="00D53761" w:rsidRPr="00D53761" w:rsidRDefault="00D53761" w:rsidP="00D53761">
      <w:pPr>
        <w:spacing w:after="0"/>
        <w:rPr>
          <w:rFonts w:ascii="Open Sans" w:hAnsi="Open Sans" w:cs="Open Sans"/>
          <w:sz w:val="20"/>
          <w:szCs w:val="20"/>
        </w:rPr>
      </w:pPr>
    </w:p>
    <w:tbl>
      <w:tblPr>
        <w:tblStyle w:val="TableGrid"/>
        <w:tblW w:w="0" w:type="auto"/>
        <w:tblInd w:w="18" w:type="dxa"/>
        <w:tblLayout w:type="fixed"/>
        <w:tblLook w:val="04A0" w:firstRow="1" w:lastRow="0" w:firstColumn="1" w:lastColumn="0" w:noHBand="0" w:noVBand="1"/>
      </w:tblPr>
      <w:tblGrid>
        <w:gridCol w:w="8730"/>
        <w:gridCol w:w="1440"/>
        <w:gridCol w:w="2988"/>
      </w:tblGrid>
      <w:tr w:rsidR="00D53761" w:rsidRPr="00D53761" w:rsidTr="008C353D">
        <w:trPr>
          <w:trHeight w:val="395"/>
        </w:trPr>
        <w:tc>
          <w:tcPr>
            <w:tcW w:w="8730" w:type="dxa"/>
            <w:shd w:val="clear" w:color="auto" w:fill="F2F2F2" w:themeFill="background1" w:themeFillShade="F2"/>
            <w:vAlign w:val="center"/>
          </w:tcPr>
          <w:p w:rsidR="00D53761" w:rsidRPr="00D53761" w:rsidRDefault="00D53761" w:rsidP="00D53761">
            <w:pPr>
              <w:rPr>
                <w:rFonts w:ascii="Open Sans" w:eastAsia="Times New Roman" w:hAnsi="Open Sans" w:cs="Open Sans"/>
                <w:b/>
                <w:sz w:val="20"/>
                <w:szCs w:val="20"/>
              </w:rPr>
            </w:pPr>
            <w:r w:rsidRPr="00D53761">
              <w:rPr>
                <w:rFonts w:ascii="Open Sans" w:eastAsia="Times New Roman" w:hAnsi="Open Sans" w:cs="Open Sans"/>
                <w:b/>
                <w:sz w:val="20"/>
                <w:szCs w:val="20"/>
              </w:rPr>
              <w:lastRenderedPageBreak/>
              <w:t xml:space="preserve">Section </w:t>
            </w:r>
            <w:proofErr w:type="gramStart"/>
            <w:r w:rsidRPr="00D53761">
              <w:rPr>
                <w:rFonts w:ascii="Open Sans" w:eastAsia="Times New Roman" w:hAnsi="Open Sans" w:cs="Open Sans"/>
                <w:b/>
                <w:sz w:val="20"/>
                <w:szCs w:val="20"/>
              </w:rPr>
              <w:t>II(</w:t>
            </w:r>
            <w:proofErr w:type="gramEnd"/>
            <w:r w:rsidRPr="00D53761">
              <w:rPr>
                <w:rFonts w:ascii="Open Sans" w:eastAsia="Times New Roman" w:hAnsi="Open Sans" w:cs="Open Sans"/>
                <w:b/>
                <w:sz w:val="20"/>
                <w:szCs w:val="20"/>
              </w:rPr>
              <w:t>4). USABILITY</w:t>
            </w:r>
          </w:p>
        </w:tc>
        <w:tc>
          <w:tcPr>
            <w:tcW w:w="1440" w:type="dxa"/>
            <w:shd w:val="clear" w:color="auto" w:fill="F2F2F2" w:themeFill="background1" w:themeFillShade="F2"/>
            <w:vAlign w:val="center"/>
          </w:tcPr>
          <w:p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SCORE</w:t>
            </w:r>
          </w:p>
        </w:tc>
        <w:tc>
          <w:tcPr>
            <w:tcW w:w="2988" w:type="dxa"/>
            <w:shd w:val="clear" w:color="auto" w:fill="F2F2F2" w:themeFill="background1" w:themeFillShade="F2"/>
            <w:vAlign w:val="center"/>
          </w:tcPr>
          <w:p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JUSTIFICATION/NOTES</w:t>
            </w:r>
          </w:p>
        </w:tc>
      </w:tr>
      <w:tr w:rsidR="00D53761" w:rsidRPr="00D53761" w:rsidTr="008C353D">
        <w:trPr>
          <w:trHeight w:val="1502"/>
        </w:trPr>
        <w:tc>
          <w:tcPr>
            <w:tcW w:w="8730" w:type="dxa"/>
            <w:vAlign w:val="center"/>
          </w:tcPr>
          <w:p w:rsidR="00D53761" w:rsidRPr="00D53761" w:rsidRDefault="00D53761" w:rsidP="00D53761">
            <w:pPr>
              <w:numPr>
                <w:ilvl w:val="0"/>
                <w:numId w:val="10"/>
              </w:numPr>
              <w:contextualSpacing/>
              <w:rPr>
                <w:rFonts w:ascii="Open Sans" w:hAnsi="Open Sans" w:cs="Open Sans"/>
                <w:sz w:val="20"/>
                <w:szCs w:val="20"/>
              </w:rPr>
            </w:pPr>
            <w:r w:rsidRPr="00D53761">
              <w:rPr>
                <w:rFonts w:ascii="Open Sans" w:hAnsi="Open Sans" w:cs="Open Sans"/>
                <w:sz w:val="20"/>
                <w:szCs w:val="20"/>
              </w:rPr>
              <w:t>Materials can be accessed in a variety of formats and media, including but not limited to printed textbooks, digital storage devices, online applications, and cloud-based forums.</w:t>
            </w:r>
          </w:p>
        </w:tc>
        <w:tc>
          <w:tcPr>
            <w:tcW w:w="1440" w:type="dxa"/>
            <w:vAlign w:val="center"/>
          </w:tcPr>
          <w:p w:rsidR="00D53761" w:rsidRPr="00D53761" w:rsidRDefault="00D53761" w:rsidP="00D53761">
            <w:pPr>
              <w:contextualSpacing/>
              <w:jc w:val="center"/>
              <w:rPr>
                <w:rFonts w:ascii="Open Sans" w:hAnsi="Open Sans" w:cs="Open Sans"/>
                <w:sz w:val="20"/>
                <w:szCs w:val="20"/>
              </w:rPr>
            </w:pPr>
            <w:r w:rsidRPr="00D53761">
              <w:rPr>
                <w:rFonts w:ascii="Open Sans" w:hAnsi="Open Sans" w:cs="Open Sans"/>
                <w:sz w:val="20"/>
                <w:szCs w:val="20"/>
              </w:rPr>
              <w:t>2      1      0</w:t>
            </w:r>
          </w:p>
        </w:tc>
        <w:tc>
          <w:tcPr>
            <w:tcW w:w="2988" w:type="dxa"/>
          </w:tcPr>
          <w:p w:rsidR="00D53761" w:rsidRPr="00D53761" w:rsidRDefault="00D53761" w:rsidP="00D53761">
            <w:pPr>
              <w:contextualSpacing/>
              <w:rPr>
                <w:rFonts w:ascii="Open Sans" w:hAnsi="Open Sans" w:cs="Open Sans"/>
                <w:sz w:val="20"/>
                <w:szCs w:val="20"/>
              </w:rPr>
            </w:pPr>
          </w:p>
        </w:tc>
      </w:tr>
      <w:tr w:rsidR="00D53761" w:rsidRPr="00D53761" w:rsidTr="008C353D">
        <w:trPr>
          <w:trHeight w:val="1115"/>
        </w:trPr>
        <w:tc>
          <w:tcPr>
            <w:tcW w:w="8730" w:type="dxa"/>
            <w:vAlign w:val="center"/>
          </w:tcPr>
          <w:p w:rsidR="00D53761" w:rsidRPr="00D53761" w:rsidRDefault="00D53761" w:rsidP="00D53761">
            <w:pPr>
              <w:numPr>
                <w:ilvl w:val="0"/>
                <w:numId w:val="10"/>
              </w:numPr>
              <w:ind w:left="432"/>
              <w:contextualSpacing/>
              <w:rPr>
                <w:rFonts w:ascii="Open Sans" w:hAnsi="Open Sans" w:cs="Open Sans"/>
                <w:sz w:val="20"/>
                <w:szCs w:val="20"/>
              </w:rPr>
            </w:pPr>
            <w:r w:rsidRPr="00D53761">
              <w:rPr>
                <w:rFonts w:ascii="Open Sans" w:hAnsi="Open Sans" w:cs="Open Sans"/>
                <w:sz w:val="20"/>
                <w:szCs w:val="20"/>
              </w:rPr>
              <w:t>Materials are clear and easy to read for students, teachers,</w:t>
            </w:r>
            <w:r w:rsidR="006F3C74">
              <w:rPr>
                <w:rFonts w:ascii="Open Sans" w:hAnsi="Open Sans" w:cs="Open Sans"/>
                <w:sz w:val="20"/>
                <w:szCs w:val="20"/>
              </w:rPr>
              <w:t xml:space="preserve"> and</w:t>
            </w:r>
            <w:r w:rsidRPr="00D53761">
              <w:rPr>
                <w:rFonts w:ascii="Open Sans" w:hAnsi="Open Sans" w:cs="Open Sans"/>
                <w:sz w:val="20"/>
                <w:szCs w:val="20"/>
              </w:rPr>
              <w:t xml:space="preserve"> parents. The design and graphics do not distract from the course content and are appropriately placed.</w:t>
            </w:r>
          </w:p>
        </w:tc>
        <w:tc>
          <w:tcPr>
            <w:tcW w:w="1440" w:type="dxa"/>
            <w:vAlign w:val="center"/>
          </w:tcPr>
          <w:p w:rsidR="00D53761" w:rsidRPr="00D53761" w:rsidRDefault="00D53761" w:rsidP="00D53761">
            <w:pPr>
              <w:contextualSpacing/>
              <w:jc w:val="center"/>
              <w:rPr>
                <w:rFonts w:ascii="Open Sans" w:hAnsi="Open Sans" w:cs="Open Sans"/>
                <w:sz w:val="20"/>
                <w:szCs w:val="20"/>
              </w:rPr>
            </w:pPr>
            <w:r w:rsidRPr="00D53761">
              <w:rPr>
                <w:rFonts w:ascii="Open Sans" w:hAnsi="Open Sans" w:cs="Open Sans"/>
                <w:sz w:val="20"/>
                <w:szCs w:val="20"/>
              </w:rPr>
              <w:t>2      1      0</w:t>
            </w:r>
          </w:p>
        </w:tc>
        <w:tc>
          <w:tcPr>
            <w:tcW w:w="2988" w:type="dxa"/>
          </w:tcPr>
          <w:p w:rsidR="00D53761" w:rsidRPr="00D53761" w:rsidRDefault="00D53761" w:rsidP="00D53761">
            <w:pPr>
              <w:contextualSpacing/>
              <w:rPr>
                <w:rFonts w:ascii="Open Sans" w:hAnsi="Open Sans" w:cs="Open Sans"/>
                <w:sz w:val="20"/>
                <w:szCs w:val="20"/>
              </w:rPr>
            </w:pPr>
          </w:p>
        </w:tc>
      </w:tr>
      <w:tr w:rsidR="00D53761" w:rsidRPr="00D53761" w:rsidTr="008C353D">
        <w:trPr>
          <w:trHeight w:val="1376"/>
        </w:trPr>
        <w:tc>
          <w:tcPr>
            <w:tcW w:w="8730" w:type="dxa"/>
            <w:vAlign w:val="center"/>
          </w:tcPr>
          <w:p w:rsidR="00D53761" w:rsidRPr="00D53761" w:rsidRDefault="00D53761" w:rsidP="00D53761">
            <w:pPr>
              <w:numPr>
                <w:ilvl w:val="0"/>
                <w:numId w:val="10"/>
              </w:numPr>
              <w:ind w:left="432"/>
              <w:contextualSpacing/>
              <w:rPr>
                <w:rFonts w:ascii="Open Sans" w:eastAsia="Times New Roman" w:hAnsi="Open Sans" w:cs="Open Sans"/>
                <w:sz w:val="20"/>
                <w:szCs w:val="20"/>
              </w:rPr>
            </w:pPr>
            <w:r w:rsidRPr="00D53761">
              <w:rPr>
                <w:rFonts w:ascii="Open Sans" w:hAnsi="Open Sans" w:cs="Open Sans"/>
                <w:sz w:val="20"/>
                <w:szCs w:val="20"/>
              </w:rPr>
              <w:t>Materials include supports for all learners, e.g., ELs, students who are below grade level, advanced students.</w:t>
            </w:r>
          </w:p>
        </w:tc>
        <w:tc>
          <w:tcPr>
            <w:tcW w:w="1440" w:type="dxa"/>
            <w:vAlign w:val="center"/>
          </w:tcPr>
          <w:p w:rsidR="00D53761" w:rsidRPr="00D53761" w:rsidRDefault="00D53761" w:rsidP="00D53761">
            <w:pPr>
              <w:contextualSpacing/>
              <w:jc w:val="center"/>
              <w:rPr>
                <w:rFonts w:ascii="Open Sans" w:hAnsi="Open Sans" w:cs="Open Sans"/>
                <w:sz w:val="20"/>
                <w:szCs w:val="20"/>
              </w:rPr>
            </w:pPr>
            <w:r w:rsidRPr="00D53761">
              <w:rPr>
                <w:rFonts w:ascii="Open Sans" w:hAnsi="Open Sans" w:cs="Open Sans"/>
                <w:sz w:val="20"/>
                <w:szCs w:val="20"/>
              </w:rPr>
              <w:t>2      1      0</w:t>
            </w:r>
          </w:p>
        </w:tc>
        <w:tc>
          <w:tcPr>
            <w:tcW w:w="2988" w:type="dxa"/>
          </w:tcPr>
          <w:p w:rsidR="00D53761" w:rsidRPr="00D53761" w:rsidRDefault="00D53761" w:rsidP="00D53761">
            <w:pPr>
              <w:contextualSpacing/>
              <w:rPr>
                <w:rFonts w:ascii="Open Sans" w:hAnsi="Open Sans" w:cs="Open Sans"/>
                <w:sz w:val="20"/>
                <w:szCs w:val="20"/>
              </w:rPr>
            </w:pPr>
          </w:p>
        </w:tc>
      </w:tr>
      <w:tr w:rsidR="00D53761" w:rsidRPr="00D53761" w:rsidTr="008C353D">
        <w:trPr>
          <w:trHeight w:val="1376"/>
        </w:trPr>
        <w:tc>
          <w:tcPr>
            <w:tcW w:w="8730" w:type="dxa"/>
            <w:vAlign w:val="center"/>
          </w:tcPr>
          <w:p w:rsidR="00D53761" w:rsidRPr="00D53761" w:rsidRDefault="00D53761" w:rsidP="00D53761">
            <w:pPr>
              <w:numPr>
                <w:ilvl w:val="0"/>
                <w:numId w:val="10"/>
              </w:numPr>
              <w:ind w:left="432"/>
              <w:contextualSpacing/>
              <w:rPr>
                <w:rFonts w:ascii="Open Sans" w:hAnsi="Open Sans" w:cs="Open Sans"/>
                <w:sz w:val="20"/>
                <w:szCs w:val="20"/>
              </w:rPr>
            </w:pPr>
            <w:r w:rsidRPr="00D53761">
              <w:rPr>
                <w:rFonts w:ascii="Open Sans" w:hAnsi="Open Sans" w:cs="Open Sans"/>
                <w:sz w:val="20"/>
                <w:szCs w:val="20"/>
              </w:rPr>
              <w:t>Materials are culturally and politically sensitive to the full range of potential users, and do not advance unwarranted opinions that are not factually based. All materials strive to present content, not beliefs.</w:t>
            </w:r>
          </w:p>
        </w:tc>
        <w:tc>
          <w:tcPr>
            <w:tcW w:w="1440" w:type="dxa"/>
            <w:vAlign w:val="center"/>
          </w:tcPr>
          <w:p w:rsidR="00D53761" w:rsidRPr="00D53761" w:rsidRDefault="00D53761" w:rsidP="00D53761">
            <w:pPr>
              <w:contextualSpacing/>
              <w:jc w:val="center"/>
              <w:rPr>
                <w:rFonts w:ascii="Open Sans" w:hAnsi="Open Sans" w:cs="Open Sans"/>
                <w:sz w:val="20"/>
                <w:szCs w:val="20"/>
              </w:rPr>
            </w:pPr>
            <w:r w:rsidRPr="00D53761">
              <w:rPr>
                <w:rFonts w:ascii="Open Sans" w:hAnsi="Open Sans" w:cs="Open Sans"/>
                <w:sz w:val="20"/>
                <w:szCs w:val="20"/>
              </w:rPr>
              <w:t>2      1      0</w:t>
            </w:r>
          </w:p>
        </w:tc>
        <w:tc>
          <w:tcPr>
            <w:tcW w:w="2988" w:type="dxa"/>
          </w:tcPr>
          <w:p w:rsidR="00D53761" w:rsidRPr="00D53761" w:rsidRDefault="00D53761" w:rsidP="00D53761">
            <w:pPr>
              <w:contextualSpacing/>
              <w:rPr>
                <w:rFonts w:ascii="Open Sans" w:hAnsi="Open Sans" w:cs="Open Sans"/>
                <w:sz w:val="20"/>
                <w:szCs w:val="20"/>
              </w:rPr>
            </w:pPr>
          </w:p>
        </w:tc>
      </w:tr>
    </w:tbl>
    <w:p w:rsidR="00D53761" w:rsidRPr="00D53761" w:rsidRDefault="00D53761" w:rsidP="00D53761">
      <w:pPr>
        <w:spacing w:after="0"/>
        <w:rPr>
          <w:rFonts w:ascii="Open Sans" w:hAnsi="Open Sans" w:cs="Open Sans"/>
          <w:sz w:val="20"/>
          <w:szCs w:val="20"/>
        </w:rPr>
      </w:pPr>
    </w:p>
    <w:p w:rsidR="00D53761" w:rsidRPr="00D53761" w:rsidRDefault="00D53761" w:rsidP="00D53761">
      <w:pPr>
        <w:spacing w:after="0"/>
        <w:rPr>
          <w:rFonts w:ascii="Open Sans" w:hAnsi="Open Sans" w:cs="Open Sans"/>
          <w:sz w:val="20"/>
          <w:szCs w:val="20"/>
        </w:rPr>
      </w:pPr>
      <w:r w:rsidRPr="00D53761">
        <w:rPr>
          <w:rFonts w:ascii="Open Sans" w:hAnsi="Open Sans" w:cs="Open Sans"/>
          <w:sz w:val="20"/>
          <w:szCs w:val="20"/>
        </w:rPr>
        <w:t>Please note any concerns with sensitivity below:</w:t>
      </w:r>
    </w:p>
    <w:p w:rsidR="00D53761" w:rsidRPr="00D53761" w:rsidRDefault="00D53761" w:rsidP="00D53761">
      <w:pPr>
        <w:spacing w:after="0"/>
        <w:rPr>
          <w:rFonts w:ascii="Open Sans" w:hAnsi="Open Sans" w:cs="Open Sans"/>
          <w:sz w:val="20"/>
          <w:szCs w:val="20"/>
        </w:rPr>
      </w:pPr>
    </w:p>
    <w:p w:rsidR="00D53761" w:rsidRPr="00D53761" w:rsidRDefault="00D53761" w:rsidP="00D53761">
      <w:pPr>
        <w:spacing w:after="0"/>
        <w:rPr>
          <w:rFonts w:ascii="Open Sans" w:hAnsi="Open Sans" w:cs="Open Sans"/>
          <w:sz w:val="20"/>
          <w:szCs w:val="20"/>
        </w:rPr>
      </w:pPr>
    </w:p>
    <w:p w:rsidR="00D53761" w:rsidRPr="00D53761" w:rsidRDefault="00D53761" w:rsidP="00D53761">
      <w:pPr>
        <w:spacing w:after="0"/>
        <w:rPr>
          <w:rFonts w:ascii="Open Sans" w:hAnsi="Open Sans" w:cs="Open Sans"/>
          <w:sz w:val="20"/>
          <w:szCs w:val="20"/>
        </w:rPr>
      </w:pPr>
    </w:p>
    <w:p w:rsidR="00421523" w:rsidRPr="00911CDD" w:rsidRDefault="00421523" w:rsidP="00D53761">
      <w:pPr>
        <w:spacing w:after="0"/>
        <w:rPr>
          <w:rFonts w:ascii="Open Sans" w:hAnsi="Open Sans" w:cs="Open Sans"/>
          <w:sz w:val="20"/>
          <w:szCs w:val="20"/>
        </w:rPr>
      </w:pPr>
    </w:p>
    <w:p w:rsidR="00421523" w:rsidRPr="00911CDD" w:rsidRDefault="00421523" w:rsidP="00D53761">
      <w:pPr>
        <w:spacing w:after="0"/>
        <w:rPr>
          <w:rFonts w:ascii="Open Sans" w:hAnsi="Open Sans" w:cs="Open Sans"/>
          <w:sz w:val="20"/>
          <w:szCs w:val="20"/>
        </w:rPr>
      </w:pPr>
    </w:p>
    <w:p w:rsidR="00D53761" w:rsidRPr="00D53761" w:rsidRDefault="00D53761" w:rsidP="00D53761">
      <w:pPr>
        <w:spacing w:after="0"/>
        <w:rPr>
          <w:rFonts w:ascii="Open Sans" w:hAnsi="Open Sans" w:cs="Open Sans"/>
          <w:sz w:val="20"/>
          <w:szCs w:val="20"/>
        </w:rPr>
      </w:pPr>
      <w:r w:rsidRPr="00D53761">
        <w:rPr>
          <w:rFonts w:ascii="Open Sans" w:hAnsi="Open Sans" w:cs="Open Sans"/>
          <w:sz w:val="20"/>
          <w:szCs w:val="20"/>
        </w:rPr>
        <w:br/>
      </w:r>
    </w:p>
    <w:p w:rsidR="00D53761" w:rsidRPr="00D53761" w:rsidRDefault="00D53761" w:rsidP="00D53761">
      <w:pPr>
        <w:spacing w:after="0"/>
        <w:rPr>
          <w:rFonts w:ascii="Open Sans" w:hAnsi="Open Sans" w:cs="Open Sans"/>
          <w:sz w:val="20"/>
          <w:szCs w:val="20"/>
        </w:rPr>
      </w:pPr>
    </w:p>
    <w:tbl>
      <w:tblPr>
        <w:tblStyle w:val="TableGrid"/>
        <w:tblW w:w="0" w:type="auto"/>
        <w:tblInd w:w="18" w:type="dxa"/>
        <w:tblLayout w:type="fixed"/>
        <w:tblLook w:val="04A0" w:firstRow="1" w:lastRow="0" w:firstColumn="1" w:lastColumn="0" w:noHBand="0" w:noVBand="1"/>
      </w:tblPr>
      <w:tblGrid>
        <w:gridCol w:w="8730"/>
        <w:gridCol w:w="1440"/>
        <w:gridCol w:w="2988"/>
      </w:tblGrid>
      <w:tr w:rsidR="00D53761" w:rsidRPr="00D53761" w:rsidTr="008C353D">
        <w:trPr>
          <w:trHeight w:val="395"/>
        </w:trPr>
        <w:tc>
          <w:tcPr>
            <w:tcW w:w="8730" w:type="dxa"/>
            <w:shd w:val="clear" w:color="auto" w:fill="F2F2F2" w:themeFill="background1" w:themeFillShade="F2"/>
            <w:vAlign w:val="center"/>
          </w:tcPr>
          <w:p w:rsidR="00D53761" w:rsidRPr="00D53761" w:rsidRDefault="00D53761" w:rsidP="00D53761">
            <w:pPr>
              <w:rPr>
                <w:rFonts w:ascii="Open Sans" w:eastAsia="Times New Roman" w:hAnsi="Open Sans" w:cs="Open Sans"/>
                <w:b/>
                <w:sz w:val="20"/>
                <w:szCs w:val="20"/>
              </w:rPr>
            </w:pPr>
            <w:r w:rsidRPr="00D53761">
              <w:rPr>
                <w:rFonts w:ascii="Open Sans" w:eastAsia="Times New Roman" w:hAnsi="Open Sans" w:cs="Open Sans"/>
                <w:b/>
                <w:sz w:val="20"/>
                <w:szCs w:val="20"/>
              </w:rPr>
              <w:lastRenderedPageBreak/>
              <w:t xml:space="preserve">Section </w:t>
            </w:r>
            <w:proofErr w:type="gramStart"/>
            <w:r w:rsidRPr="00D53761">
              <w:rPr>
                <w:rFonts w:ascii="Open Sans" w:eastAsia="Times New Roman" w:hAnsi="Open Sans" w:cs="Open Sans"/>
                <w:b/>
                <w:sz w:val="20"/>
                <w:szCs w:val="20"/>
              </w:rPr>
              <w:t>II(</w:t>
            </w:r>
            <w:proofErr w:type="gramEnd"/>
            <w:r w:rsidRPr="00D53761">
              <w:rPr>
                <w:rFonts w:ascii="Open Sans" w:eastAsia="Times New Roman" w:hAnsi="Open Sans" w:cs="Open Sans"/>
                <w:b/>
                <w:sz w:val="20"/>
                <w:szCs w:val="20"/>
              </w:rPr>
              <w:t>5). ASSESSMENTS</w:t>
            </w:r>
          </w:p>
        </w:tc>
        <w:tc>
          <w:tcPr>
            <w:tcW w:w="1440" w:type="dxa"/>
            <w:shd w:val="clear" w:color="auto" w:fill="F2F2F2" w:themeFill="background1" w:themeFillShade="F2"/>
            <w:vAlign w:val="center"/>
          </w:tcPr>
          <w:p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SCORE</w:t>
            </w:r>
          </w:p>
        </w:tc>
        <w:tc>
          <w:tcPr>
            <w:tcW w:w="2988" w:type="dxa"/>
            <w:shd w:val="clear" w:color="auto" w:fill="F2F2F2" w:themeFill="background1" w:themeFillShade="F2"/>
            <w:vAlign w:val="center"/>
          </w:tcPr>
          <w:p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JUSTIFICATION/NOTES</w:t>
            </w:r>
          </w:p>
        </w:tc>
      </w:tr>
      <w:tr w:rsidR="00D53761" w:rsidRPr="00D53761" w:rsidTr="008C353D">
        <w:trPr>
          <w:trHeight w:val="1502"/>
        </w:trPr>
        <w:tc>
          <w:tcPr>
            <w:tcW w:w="8730" w:type="dxa"/>
            <w:vAlign w:val="center"/>
          </w:tcPr>
          <w:p w:rsidR="00D53761" w:rsidRPr="00D53761" w:rsidRDefault="00D53761" w:rsidP="00D53761">
            <w:pPr>
              <w:numPr>
                <w:ilvl w:val="0"/>
                <w:numId w:val="9"/>
              </w:numPr>
              <w:contextualSpacing/>
              <w:rPr>
                <w:rFonts w:ascii="Open Sans" w:hAnsi="Open Sans" w:cs="Open Sans"/>
                <w:sz w:val="20"/>
                <w:szCs w:val="20"/>
              </w:rPr>
            </w:pPr>
            <w:r w:rsidRPr="00D53761">
              <w:rPr>
                <w:rFonts w:ascii="Open Sans" w:hAnsi="Open Sans" w:cs="Open Sans"/>
                <w:sz w:val="20"/>
                <w:szCs w:val="20"/>
              </w:rPr>
              <w:t>Materials include aligned assessments at regular intervals throughout the text(s), or as supplements to the primary instructional materials. Aligned assessments may include end-of-chapter quizzes, unit test modules, and practice exams.</w:t>
            </w:r>
          </w:p>
        </w:tc>
        <w:tc>
          <w:tcPr>
            <w:tcW w:w="1440" w:type="dxa"/>
            <w:vAlign w:val="center"/>
          </w:tcPr>
          <w:p w:rsidR="00D53761" w:rsidRPr="00D53761" w:rsidRDefault="00D53761" w:rsidP="00D53761">
            <w:pPr>
              <w:contextualSpacing/>
              <w:jc w:val="center"/>
              <w:rPr>
                <w:rFonts w:ascii="Open Sans" w:hAnsi="Open Sans" w:cs="Open Sans"/>
                <w:sz w:val="20"/>
                <w:szCs w:val="20"/>
              </w:rPr>
            </w:pPr>
            <w:r w:rsidRPr="00D53761">
              <w:rPr>
                <w:rFonts w:ascii="Open Sans" w:hAnsi="Open Sans" w:cs="Open Sans"/>
                <w:sz w:val="20"/>
                <w:szCs w:val="20"/>
              </w:rPr>
              <w:t>2      1      0</w:t>
            </w:r>
          </w:p>
        </w:tc>
        <w:tc>
          <w:tcPr>
            <w:tcW w:w="2988" w:type="dxa"/>
          </w:tcPr>
          <w:p w:rsidR="00D53761" w:rsidRPr="00D53761" w:rsidRDefault="00D53761" w:rsidP="00D53761">
            <w:pPr>
              <w:contextualSpacing/>
              <w:rPr>
                <w:rFonts w:ascii="Open Sans" w:hAnsi="Open Sans" w:cs="Open Sans"/>
                <w:sz w:val="20"/>
                <w:szCs w:val="20"/>
              </w:rPr>
            </w:pPr>
          </w:p>
        </w:tc>
      </w:tr>
      <w:tr w:rsidR="00D53761" w:rsidRPr="00D53761" w:rsidTr="008C353D">
        <w:trPr>
          <w:trHeight w:val="1115"/>
        </w:trPr>
        <w:tc>
          <w:tcPr>
            <w:tcW w:w="8730" w:type="dxa"/>
            <w:vAlign w:val="center"/>
          </w:tcPr>
          <w:p w:rsidR="00D53761" w:rsidRPr="00D53761" w:rsidRDefault="00D53761" w:rsidP="00D53761">
            <w:pPr>
              <w:numPr>
                <w:ilvl w:val="0"/>
                <w:numId w:val="9"/>
              </w:numPr>
              <w:ind w:left="432"/>
              <w:contextualSpacing/>
              <w:rPr>
                <w:rFonts w:ascii="Open Sans" w:hAnsi="Open Sans" w:cs="Open Sans"/>
                <w:sz w:val="20"/>
                <w:szCs w:val="20"/>
              </w:rPr>
            </w:pPr>
            <w:r w:rsidRPr="00D53761">
              <w:rPr>
                <w:rFonts w:ascii="Open Sans" w:hAnsi="Open Sans" w:cs="Open Sans"/>
                <w:sz w:val="20"/>
                <w:szCs w:val="20"/>
              </w:rPr>
              <w:t>Materials offer ideas and guidance on measuring student progress throughout the duration of the aligned course(s). Formative, interim, and summative assessment strategies are all presented to inform instructional strategy and improvement.</w:t>
            </w:r>
          </w:p>
        </w:tc>
        <w:tc>
          <w:tcPr>
            <w:tcW w:w="1440" w:type="dxa"/>
            <w:vAlign w:val="center"/>
          </w:tcPr>
          <w:p w:rsidR="00D53761" w:rsidRPr="00D53761" w:rsidRDefault="00D53761" w:rsidP="00D53761">
            <w:pPr>
              <w:contextualSpacing/>
              <w:jc w:val="center"/>
              <w:rPr>
                <w:rFonts w:ascii="Open Sans" w:hAnsi="Open Sans" w:cs="Open Sans"/>
                <w:sz w:val="20"/>
                <w:szCs w:val="20"/>
              </w:rPr>
            </w:pPr>
            <w:r w:rsidRPr="00D53761">
              <w:rPr>
                <w:rFonts w:ascii="Open Sans" w:hAnsi="Open Sans" w:cs="Open Sans"/>
                <w:sz w:val="20"/>
                <w:szCs w:val="20"/>
              </w:rPr>
              <w:t>2      1      0</w:t>
            </w:r>
          </w:p>
        </w:tc>
        <w:tc>
          <w:tcPr>
            <w:tcW w:w="2988" w:type="dxa"/>
          </w:tcPr>
          <w:p w:rsidR="00D53761" w:rsidRPr="00D53761" w:rsidRDefault="00D53761" w:rsidP="00D53761">
            <w:pPr>
              <w:contextualSpacing/>
              <w:rPr>
                <w:rFonts w:ascii="Open Sans" w:hAnsi="Open Sans" w:cs="Open Sans"/>
                <w:sz w:val="20"/>
                <w:szCs w:val="20"/>
              </w:rPr>
            </w:pPr>
          </w:p>
        </w:tc>
      </w:tr>
      <w:tr w:rsidR="00D53761" w:rsidRPr="00D53761" w:rsidTr="008C353D">
        <w:trPr>
          <w:trHeight w:val="1376"/>
        </w:trPr>
        <w:tc>
          <w:tcPr>
            <w:tcW w:w="8730" w:type="dxa"/>
            <w:vAlign w:val="center"/>
          </w:tcPr>
          <w:p w:rsidR="00D53761" w:rsidRPr="00D53761" w:rsidRDefault="00D53761" w:rsidP="00D53761">
            <w:pPr>
              <w:numPr>
                <w:ilvl w:val="0"/>
                <w:numId w:val="9"/>
              </w:numPr>
              <w:ind w:left="432"/>
              <w:contextualSpacing/>
              <w:rPr>
                <w:rFonts w:ascii="Open Sans" w:eastAsia="Times New Roman" w:hAnsi="Open Sans" w:cs="Open Sans"/>
                <w:sz w:val="20"/>
                <w:szCs w:val="20"/>
              </w:rPr>
            </w:pPr>
            <w:r w:rsidRPr="00D53761">
              <w:rPr>
                <w:rFonts w:ascii="Open Sans" w:hAnsi="Open Sans" w:cs="Open Sans"/>
                <w:sz w:val="20"/>
                <w:szCs w:val="20"/>
              </w:rPr>
              <w:t>Materials include assessment accommodations for diverse learners, including sample items that capture multiple measures of student proficiency.</w:t>
            </w:r>
          </w:p>
        </w:tc>
        <w:tc>
          <w:tcPr>
            <w:tcW w:w="1440" w:type="dxa"/>
            <w:vAlign w:val="center"/>
          </w:tcPr>
          <w:p w:rsidR="00D53761" w:rsidRPr="00D53761" w:rsidRDefault="00D53761" w:rsidP="00D53761">
            <w:pPr>
              <w:contextualSpacing/>
              <w:jc w:val="center"/>
              <w:rPr>
                <w:rFonts w:ascii="Open Sans" w:hAnsi="Open Sans" w:cs="Open Sans"/>
                <w:sz w:val="20"/>
                <w:szCs w:val="20"/>
              </w:rPr>
            </w:pPr>
            <w:r w:rsidRPr="00D53761">
              <w:rPr>
                <w:rFonts w:ascii="Open Sans" w:hAnsi="Open Sans" w:cs="Open Sans"/>
                <w:sz w:val="20"/>
                <w:szCs w:val="20"/>
              </w:rPr>
              <w:t>2      1      0</w:t>
            </w:r>
          </w:p>
        </w:tc>
        <w:tc>
          <w:tcPr>
            <w:tcW w:w="2988" w:type="dxa"/>
          </w:tcPr>
          <w:p w:rsidR="00D53761" w:rsidRPr="00D53761" w:rsidRDefault="00D53761" w:rsidP="00D53761">
            <w:pPr>
              <w:contextualSpacing/>
              <w:rPr>
                <w:rFonts w:ascii="Open Sans" w:hAnsi="Open Sans" w:cs="Open Sans"/>
                <w:sz w:val="20"/>
                <w:szCs w:val="20"/>
              </w:rPr>
            </w:pPr>
          </w:p>
        </w:tc>
      </w:tr>
    </w:tbl>
    <w:p w:rsidR="00D53761" w:rsidRPr="00D53761" w:rsidRDefault="00D53761" w:rsidP="00D53761">
      <w:pPr>
        <w:spacing w:after="0"/>
        <w:rPr>
          <w:rFonts w:ascii="Open Sans" w:hAnsi="Open Sans" w:cs="Open Sans"/>
          <w:sz w:val="20"/>
          <w:szCs w:val="20"/>
        </w:rPr>
      </w:pPr>
    </w:p>
    <w:tbl>
      <w:tblPr>
        <w:tblStyle w:val="TableGrid"/>
        <w:tblW w:w="0" w:type="auto"/>
        <w:tblInd w:w="18" w:type="dxa"/>
        <w:tblLayout w:type="fixed"/>
        <w:tblLook w:val="04A0" w:firstRow="1" w:lastRow="0" w:firstColumn="1" w:lastColumn="0" w:noHBand="0" w:noVBand="1"/>
      </w:tblPr>
      <w:tblGrid>
        <w:gridCol w:w="13158"/>
      </w:tblGrid>
      <w:tr w:rsidR="00D53761" w:rsidRPr="00D53761" w:rsidTr="008C353D">
        <w:trPr>
          <w:trHeight w:val="395"/>
        </w:trPr>
        <w:tc>
          <w:tcPr>
            <w:tcW w:w="13158" w:type="dxa"/>
            <w:shd w:val="clear" w:color="auto" w:fill="F2F2F2" w:themeFill="background1" w:themeFillShade="F2"/>
          </w:tcPr>
          <w:p w:rsidR="00D53761" w:rsidRPr="00D53761" w:rsidRDefault="00D53761" w:rsidP="00D53761">
            <w:pPr>
              <w:rPr>
                <w:rFonts w:ascii="Open Sans" w:hAnsi="Open Sans" w:cs="Open Sans"/>
                <w:b/>
                <w:i/>
                <w:sz w:val="20"/>
                <w:szCs w:val="20"/>
              </w:rPr>
            </w:pPr>
            <w:r w:rsidRPr="00D53761">
              <w:rPr>
                <w:rFonts w:ascii="Open Sans" w:hAnsi="Open Sans" w:cs="Open Sans"/>
                <w:b/>
                <w:sz w:val="20"/>
                <w:szCs w:val="20"/>
              </w:rPr>
              <w:t xml:space="preserve">SECTION III </w:t>
            </w:r>
            <w:r w:rsidRPr="00D53761">
              <w:rPr>
                <w:rFonts w:ascii="Open Sans" w:hAnsi="Open Sans" w:cs="Open Sans"/>
                <w:b/>
                <w:i/>
                <w:sz w:val="20"/>
                <w:szCs w:val="20"/>
              </w:rPr>
              <w:t>(optional)</w:t>
            </w:r>
            <w:r w:rsidRPr="00D53761">
              <w:rPr>
                <w:rFonts w:ascii="Open Sans" w:hAnsi="Open Sans" w:cs="Open Sans"/>
                <w:b/>
                <w:sz w:val="20"/>
                <w:szCs w:val="20"/>
              </w:rPr>
              <w:t>:</w:t>
            </w:r>
            <w:r w:rsidRPr="00D53761">
              <w:rPr>
                <w:rFonts w:ascii="Open Sans" w:hAnsi="Open Sans" w:cs="Open Sans"/>
                <w:b/>
                <w:i/>
                <w:sz w:val="20"/>
                <w:szCs w:val="20"/>
              </w:rPr>
              <w:t xml:space="preserve"> </w:t>
            </w:r>
            <w:r w:rsidRPr="00D53761">
              <w:rPr>
                <w:rFonts w:ascii="Open Sans" w:hAnsi="Open Sans" w:cs="Open Sans"/>
                <w:b/>
                <w:sz w:val="20"/>
                <w:szCs w:val="20"/>
              </w:rPr>
              <w:t>FOCUS AREA</w:t>
            </w:r>
          </w:p>
          <w:p w:rsidR="00D53761" w:rsidRPr="00D53761" w:rsidRDefault="00D53761" w:rsidP="00D53761">
            <w:pPr>
              <w:rPr>
                <w:rFonts w:ascii="Open Sans" w:hAnsi="Open Sans" w:cs="Open Sans"/>
                <w:b/>
                <w:sz w:val="20"/>
                <w:szCs w:val="20"/>
              </w:rPr>
            </w:pPr>
          </w:p>
          <w:p w:rsidR="00D53761" w:rsidRPr="00D53761" w:rsidRDefault="00D53761" w:rsidP="00B564D1">
            <w:pPr>
              <w:rPr>
                <w:rFonts w:ascii="Open Sans" w:hAnsi="Open Sans" w:cs="Open Sans"/>
                <w:sz w:val="20"/>
                <w:szCs w:val="20"/>
              </w:rPr>
            </w:pPr>
            <w:r w:rsidRPr="00D53761">
              <w:rPr>
                <w:rFonts w:ascii="Open Sans" w:hAnsi="Open Sans" w:cs="Open Sans"/>
                <w:sz w:val="20"/>
                <w:szCs w:val="20"/>
              </w:rPr>
              <w:t xml:space="preserve">Use this section to capture qualitative observations on an additional area of focus, if presented in the materials. A sample focus area for the </w:t>
            </w:r>
            <w:r w:rsidR="003965B7">
              <w:rPr>
                <w:rFonts w:ascii="Open Sans" w:hAnsi="Open Sans" w:cs="Open Sans"/>
                <w:sz w:val="20"/>
                <w:szCs w:val="20"/>
              </w:rPr>
              <w:t xml:space="preserve">Health </w:t>
            </w:r>
            <w:r w:rsidR="00B564D1">
              <w:rPr>
                <w:rFonts w:ascii="Open Sans" w:hAnsi="Open Sans" w:cs="Open Sans"/>
                <w:sz w:val="20"/>
                <w:szCs w:val="20"/>
              </w:rPr>
              <w:t>Informatics</w:t>
            </w:r>
            <w:r w:rsidRPr="00D53761">
              <w:rPr>
                <w:rFonts w:ascii="Open Sans" w:hAnsi="Open Sans" w:cs="Open Sans"/>
                <w:sz w:val="20"/>
                <w:szCs w:val="20"/>
              </w:rPr>
              <w:t xml:space="preserve"> </w:t>
            </w:r>
            <w:r w:rsidR="00B564D1">
              <w:rPr>
                <w:rFonts w:ascii="Open Sans" w:hAnsi="Open Sans" w:cs="Open Sans"/>
                <w:sz w:val="20"/>
                <w:szCs w:val="20"/>
              </w:rPr>
              <w:t>program of study</w:t>
            </w:r>
            <w:r w:rsidRPr="00D53761">
              <w:rPr>
                <w:rFonts w:ascii="Open Sans" w:hAnsi="Open Sans" w:cs="Open Sans"/>
                <w:sz w:val="20"/>
                <w:szCs w:val="20"/>
              </w:rPr>
              <w:t xml:space="preserve"> is provided in the following. If applicable, fill in the blank table with observations and notes.</w:t>
            </w:r>
          </w:p>
        </w:tc>
      </w:tr>
    </w:tbl>
    <w:tbl>
      <w:tblPr>
        <w:tblStyle w:val="TableGrid"/>
        <w:tblpPr w:leftFromText="180" w:rightFromText="180" w:vertAnchor="text" w:horzAnchor="margin" w:tblpXSpec="center" w:tblpY="129"/>
        <w:tblW w:w="0" w:type="auto"/>
        <w:shd w:val="thinReverseDiagStripe" w:color="D9D9D9" w:themeColor="background1" w:themeShade="D9" w:fill="auto"/>
        <w:tblLayout w:type="fixed"/>
        <w:tblLook w:val="04A0" w:firstRow="1" w:lastRow="0" w:firstColumn="1" w:lastColumn="0" w:noHBand="0" w:noVBand="1"/>
      </w:tblPr>
      <w:tblGrid>
        <w:gridCol w:w="8730"/>
        <w:gridCol w:w="4428"/>
      </w:tblGrid>
      <w:tr w:rsidR="00D53761" w:rsidRPr="00D53761" w:rsidTr="008C353D">
        <w:trPr>
          <w:trHeight w:val="395"/>
        </w:trPr>
        <w:tc>
          <w:tcPr>
            <w:tcW w:w="8730" w:type="dxa"/>
            <w:shd w:val="thinReverseDiagStripe" w:color="D9D9D9" w:themeColor="background1" w:themeShade="D9" w:fill="auto"/>
            <w:vAlign w:val="center"/>
          </w:tcPr>
          <w:p w:rsidR="00D53761" w:rsidRPr="00D53761" w:rsidRDefault="00D53761" w:rsidP="00B564D1">
            <w:pPr>
              <w:rPr>
                <w:rFonts w:ascii="Open Sans" w:eastAsia="Times New Roman" w:hAnsi="Open Sans" w:cs="Open Sans"/>
                <w:b/>
                <w:sz w:val="20"/>
                <w:szCs w:val="20"/>
              </w:rPr>
            </w:pPr>
            <w:r w:rsidRPr="00D53761">
              <w:rPr>
                <w:rFonts w:ascii="Open Sans" w:eastAsia="Times New Roman" w:hAnsi="Open Sans" w:cs="Open Sans"/>
                <w:b/>
                <w:sz w:val="20"/>
                <w:szCs w:val="20"/>
              </w:rPr>
              <w:t xml:space="preserve">III. EXAMPLE: FOCUS IN </w:t>
            </w:r>
            <w:r w:rsidR="00B564D1">
              <w:rPr>
                <w:rFonts w:ascii="Open Sans" w:eastAsia="Times New Roman" w:hAnsi="Open Sans" w:cs="Open Sans"/>
                <w:b/>
                <w:sz w:val="20"/>
                <w:szCs w:val="20"/>
              </w:rPr>
              <w:t>Health Information Systems</w:t>
            </w:r>
            <w:r w:rsidRPr="00D53761">
              <w:rPr>
                <w:rFonts w:ascii="Open Sans" w:eastAsia="Times New Roman" w:hAnsi="Open Sans" w:cs="Open Sans"/>
                <w:b/>
                <w:sz w:val="20"/>
                <w:szCs w:val="20"/>
              </w:rPr>
              <w:t xml:space="preserve"> </w:t>
            </w:r>
          </w:p>
        </w:tc>
        <w:tc>
          <w:tcPr>
            <w:tcW w:w="4428" w:type="dxa"/>
            <w:shd w:val="thinReverseDiagStripe" w:color="D9D9D9" w:themeColor="background1" w:themeShade="D9" w:fill="auto"/>
            <w:vAlign w:val="center"/>
          </w:tcPr>
          <w:p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NOTES</w:t>
            </w:r>
          </w:p>
        </w:tc>
      </w:tr>
      <w:tr w:rsidR="00D53761" w:rsidRPr="00D53761" w:rsidTr="008C353D">
        <w:trPr>
          <w:trHeight w:val="1259"/>
        </w:trPr>
        <w:tc>
          <w:tcPr>
            <w:tcW w:w="8730" w:type="dxa"/>
            <w:shd w:val="thinReverseDiagStripe" w:color="D9D9D9" w:themeColor="background1" w:themeShade="D9" w:fill="auto"/>
            <w:vAlign w:val="center"/>
          </w:tcPr>
          <w:p w:rsidR="00D53761" w:rsidRPr="00D53761" w:rsidRDefault="00D53761" w:rsidP="00B564D1">
            <w:pPr>
              <w:numPr>
                <w:ilvl w:val="0"/>
                <w:numId w:val="8"/>
              </w:numPr>
              <w:ind w:left="432"/>
              <w:contextualSpacing/>
              <w:rPr>
                <w:rFonts w:ascii="Open Sans" w:hAnsi="Open Sans" w:cs="Open Sans"/>
                <w:sz w:val="20"/>
                <w:szCs w:val="20"/>
              </w:rPr>
            </w:pPr>
            <w:r w:rsidRPr="00D53761">
              <w:rPr>
                <w:rFonts w:ascii="Open Sans" w:hAnsi="Open Sans" w:cs="Open Sans"/>
                <w:sz w:val="20"/>
                <w:szCs w:val="20"/>
              </w:rPr>
              <w:t xml:space="preserve">Materials include coverage of </w:t>
            </w:r>
            <w:r w:rsidR="00B564D1">
              <w:rPr>
                <w:rFonts w:ascii="Open Sans" w:hAnsi="Open Sans" w:cs="Open Sans"/>
                <w:sz w:val="20"/>
                <w:szCs w:val="20"/>
              </w:rPr>
              <w:t>major parameters most frequently reported in health databases.</w:t>
            </w:r>
          </w:p>
        </w:tc>
        <w:tc>
          <w:tcPr>
            <w:tcW w:w="4428" w:type="dxa"/>
            <w:shd w:val="thinReverseDiagStripe" w:color="D9D9D9" w:themeColor="background1" w:themeShade="D9" w:fill="auto"/>
            <w:vAlign w:val="center"/>
          </w:tcPr>
          <w:p w:rsidR="00D53761" w:rsidRPr="00D53761" w:rsidRDefault="00D53761" w:rsidP="00D53761">
            <w:pPr>
              <w:contextualSpacing/>
              <w:jc w:val="center"/>
              <w:rPr>
                <w:rFonts w:ascii="Open Sans" w:hAnsi="Open Sans" w:cs="Open Sans"/>
                <w:i/>
                <w:sz w:val="20"/>
                <w:szCs w:val="20"/>
              </w:rPr>
            </w:pPr>
            <w:r w:rsidRPr="00D53761">
              <w:rPr>
                <w:rFonts w:ascii="Open Sans" w:hAnsi="Open Sans" w:cs="Open Sans"/>
                <w:sz w:val="20"/>
                <w:szCs w:val="20"/>
              </w:rPr>
              <w:t>[</w:t>
            </w:r>
            <w:r w:rsidRPr="00D53761">
              <w:rPr>
                <w:rFonts w:ascii="Open Sans" w:hAnsi="Open Sans" w:cs="Open Sans"/>
                <w:i/>
                <w:sz w:val="20"/>
                <w:szCs w:val="20"/>
              </w:rPr>
              <w:t>Insert reviewer evaluation here.</w:t>
            </w:r>
            <w:r w:rsidRPr="00D53761">
              <w:rPr>
                <w:rFonts w:ascii="Open Sans" w:hAnsi="Open Sans" w:cs="Open Sans"/>
                <w:sz w:val="20"/>
                <w:szCs w:val="20"/>
              </w:rPr>
              <w:t>]</w:t>
            </w:r>
          </w:p>
        </w:tc>
      </w:tr>
      <w:tr w:rsidR="00D53761" w:rsidRPr="00D53761" w:rsidTr="008C353D">
        <w:trPr>
          <w:trHeight w:val="1115"/>
        </w:trPr>
        <w:tc>
          <w:tcPr>
            <w:tcW w:w="8730" w:type="dxa"/>
            <w:shd w:val="thinReverseDiagStripe" w:color="D9D9D9" w:themeColor="background1" w:themeShade="D9" w:fill="auto"/>
            <w:vAlign w:val="center"/>
          </w:tcPr>
          <w:p w:rsidR="00D53761" w:rsidRPr="00D53761" w:rsidRDefault="00D53761" w:rsidP="00B564D1">
            <w:pPr>
              <w:numPr>
                <w:ilvl w:val="0"/>
                <w:numId w:val="8"/>
              </w:numPr>
              <w:ind w:left="432"/>
              <w:contextualSpacing/>
              <w:rPr>
                <w:rFonts w:ascii="Open Sans" w:hAnsi="Open Sans" w:cs="Open Sans"/>
                <w:sz w:val="20"/>
                <w:szCs w:val="20"/>
              </w:rPr>
            </w:pPr>
            <w:r w:rsidRPr="00D53761">
              <w:rPr>
                <w:rFonts w:ascii="Open Sans" w:hAnsi="Open Sans" w:cs="Open Sans"/>
                <w:sz w:val="20"/>
                <w:szCs w:val="20"/>
              </w:rPr>
              <w:t xml:space="preserve">Materials draw clear connections between </w:t>
            </w:r>
            <w:r w:rsidR="00B564D1">
              <w:rPr>
                <w:rFonts w:ascii="Open Sans" w:hAnsi="Open Sans" w:cs="Open Sans"/>
                <w:sz w:val="20"/>
                <w:szCs w:val="20"/>
              </w:rPr>
              <w:t>policy and procedures and the legal ramifications of health informatics.</w:t>
            </w:r>
            <w:r w:rsidRPr="00D53761">
              <w:rPr>
                <w:rFonts w:ascii="Open Sans" w:hAnsi="Open Sans" w:cs="Open Sans"/>
                <w:color w:val="000000"/>
                <w:sz w:val="20"/>
                <w:szCs w:val="20"/>
              </w:rPr>
              <w:t xml:space="preserve"> </w:t>
            </w:r>
          </w:p>
        </w:tc>
        <w:tc>
          <w:tcPr>
            <w:tcW w:w="4428" w:type="dxa"/>
            <w:shd w:val="thinReverseDiagStripe" w:color="D9D9D9" w:themeColor="background1" w:themeShade="D9" w:fill="auto"/>
            <w:vAlign w:val="center"/>
          </w:tcPr>
          <w:p w:rsidR="00D53761" w:rsidRPr="00D53761" w:rsidRDefault="00D53761" w:rsidP="00D53761">
            <w:pPr>
              <w:contextualSpacing/>
              <w:jc w:val="center"/>
              <w:rPr>
                <w:rFonts w:ascii="Open Sans" w:hAnsi="Open Sans" w:cs="Open Sans"/>
                <w:sz w:val="20"/>
                <w:szCs w:val="20"/>
              </w:rPr>
            </w:pPr>
            <w:r w:rsidRPr="00D53761">
              <w:rPr>
                <w:rFonts w:ascii="Open Sans" w:hAnsi="Open Sans" w:cs="Open Sans"/>
                <w:sz w:val="20"/>
                <w:szCs w:val="20"/>
              </w:rPr>
              <w:t>[</w:t>
            </w:r>
            <w:r w:rsidRPr="00D53761">
              <w:rPr>
                <w:rFonts w:ascii="Open Sans" w:hAnsi="Open Sans" w:cs="Open Sans"/>
                <w:i/>
                <w:sz w:val="20"/>
                <w:szCs w:val="20"/>
              </w:rPr>
              <w:t>Insert reviewer evaluation here.</w:t>
            </w:r>
            <w:r w:rsidRPr="00D53761">
              <w:rPr>
                <w:rFonts w:ascii="Open Sans" w:hAnsi="Open Sans" w:cs="Open Sans"/>
                <w:sz w:val="20"/>
                <w:szCs w:val="20"/>
              </w:rPr>
              <w:t>]</w:t>
            </w:r>
          </w:p>
        </w:tc>
      </w:tr>
    </w:tbl>
    <w:tbl>
      <w:tblPr>
        <w:tblStyle w:val="TableGrid"/>
        <w:tblW w:w="0" w:type="auto"/>
        <w:tblInd w:w="18" w:type="dxa"/>
        <w:tblLayout w:type="fixed"/>
        <w:tblLook w:val="04A0" w:firstRow="1" w:lastRow="0" w:firstColumn="1" w:lastColumn="0" w:noHBand="0" w:noVBand="1"/>
      </w:tblPr>
      <w:tblGrid>
        <w:gridCol w:w="8730"/>
        <w:gridCol w:w="4428"/>
      </w:tblGrid>
      <w:tr w:rsidR="00D53761" w:rsidRPr="00D53761" w:rsidTr="008C353D">
        <w:trPr>
          <w:trHeight w:val="395"/>
        </w:trPr>
        <w:tc>
          <w:tcPr>
            <w:tcW w:w="8730" w:type="dxa"/>
            <w:shd w:val="clear" w:color="auto" w:fill="F2F2F2" w:themeFill="background1" w:themeFillShade="F2"/>
            <w:vAlign w:val="center"/>
          </w:tcPr>
          <w:p w:rsidR="00D53761" w:rsidRPr="00D53761" w:rsidRDefault="00D53761" w:rsidP="00D53761">
            <w:pPr>
              <w:rPr>
                <w:rFonts w:ascii="Open Sans" w:eastAsia="Times New Roman" w:hAnsi="Open Sans" w:cs="Open Sans"/>
                <w:b/>
                <w:sz w:val="20"/>
                <w:szCs w:val="20"/>
              </w:rPr>
            </w:pPr>
            <w:r w:rsidRPr="00D53761">
              <w:rPr>
                <w:rFonts w:ascii="Open Sans" w:eastAsia="Times New Roman" w:hAnsi="Open Sans" w:cs="Open Sans"/>
                <w:b/>
                <w:sz w:val="20"/>
                <w:szCs w:val="20"/>
              </w:rPr>
              <w:t>III. FOCUS AREA:</w:t>
            </w:r>
          </w:p>
        </w:tc>
        <w:tc>
          <w:tcPr>
            <w:tcW w:w="4428" w:type="dxa"/>
            <w:shd w:val="clear" w:color="auto" w:fill="F2F2F2" w:themeFill="background1" w:themeFillShade="F2"/>
            <w:vAlign w:val="center"/>
          </w:tcPr>
          <w:p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NOTES</w:t>
            </w:r>
          </w:p>
        </w:tc>
      </w:tr>
      <w:tr w:rsidR="00D53761" w:rsidRPr="00D53761" w:rsidTr="008C353D">
        <w:trPr>
          <w:trHeight w:val="1259"/>
        </w:trPr>
        <w:tc>
          <w:tcPr>
            <w:tcW w:w="8730" w:type="dxa"/>
            <w:vAlign w:val="center"/>
          </w:tcPr>
          <w:p w:rsidR="00D53761" w:rsidRPr="00D53761" w:rsidRDefault="00D53761" w:rsidP="00D53761">
            <w:pPr>
              <w:rPr>
                <w:rFonts w:ascii="Open Sans" w:hAnsi="Open Sans" w:cs="Open Sans"/>
                <w:sz w:val="20"/>
                <w:szCs w:val="20"/>
              </w:rPr>
            </w:pPr>
          </w:p>
        </w:tc>
        <w:tc>
          <w:tcPr>
            <w:tcW w:w="4428" w:type="dxa"/>
            <w:vAlign w:val="center"/>
          </w:tcPr>
          <w:p w:rsidR="00D53761" w:rsidRPr="00D53761" w:rsidRDefault="00D53761" w:rsidP="00D53761">
            <w:pPr>
              <w:contextualSpacing/>
              <w:jc w:val="center"/>
              <w:rPr>
                <w:rFonts w:ascii="Open Sans" w:hAnsi="Open Sans" w:cs="Open Sans"/>
                <w:i/>
                <w:sz w:val="20"/>
                <w:szCs w:val="20"/>
              </w:rPr>
            </w:pPr>
          </w:p>
        </w:tc>
      </w:tr>
      <w:tr w:rsidR="00D53761" w:rsidRPr="00D53761" w:rsidTr="008C353D">
        <w:trPr>
          <w:trHeight w:val="1115"/>
        </w:trPr>
        <w:tc>
          <w:tcPr>
            <w:tcW w:w="8730" w:type="dxa"/>
            <w:vAlign w:val="center"/>
          </w:tcPr>
          <w:p w:rsidR="00D53761" w:rsidRPr="00D53761" w:rsidRDefault="00D53761" w:rsidP="00D53761">
            <w:pPr>
              <w:rPr>
                <w:rFonts w:ascii="Open Sans" w:hAnsi="Open Sans" w:cs="Open Sans"/>
                <w:sz w:val="20"/>
                <w:szCs w:val="20"/>
              </w:rPr>
            </w:pPr>
          </w:p>
        </w:tc>
        <w:tc>
          <w:tcPr>
            <w:tcW w:w="4428" w:type="dxa"/>
            <w:vAlign w:val="center"/>
          </w:tcPr>
          <w:p w:rsidR="00D53761" w:rsidRPr="00D53761" w:rsidRDefault="00D53761" w:rsidP="00D53761">
            <w:pPr>
              <w:contextualSpacing/>
              <w:jc w:val="center"/>
              <w:rPr>
                <w:rFonts w:ascii="Open Sans" w:hAnsi="Open Sans" w:cs="Open Sans"/>
                <w:sz w:val="20"/>
                <w:szCs w:val="20"/>
              </w:rPr>
            </w:pPr>
          </w:p>
        </w:tc>
      </w:tr>
    </w:tbl>
    <w:p w:rsidR="00D53761" w:rsidRPr="00D53761" w:rsidRDefault="00D53761" w:rsidP="00D53761">
      <w:pPr>
        <w:rPr>
          <w:rFonts w:ascii="Open Sans" w:hAnsi="Open Sans" w:cs="Open Sans"/>
          <w:sz w:val="20"/>
          <w:szCs w:val="20"/>
        </w:rPr>
      </w:pPr>
    </w:p>
    <w:sectPr w:rsidR="00D53761" w:rsidRPr="00D53761" w:rsidSect="00D53761">
      <w:pgSz w:w="15840" w:h="12240" w:orient="landscape"/>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Open Sans">
    <w:panose1 w:val="020B0606030504020204"/>
    <w:charset w:val="00"/>
    <w:family w:val="swiss"/>
    <w:pitch w:val="variable"/>
    <w:sig w:usb0="E00002EF" w:usb1="4000205B" w:usb2="00000028"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1052C51"/>
    <w:multiLevelType w:val="hybridMultilevel"/>
    <w:tmpl w:val="1DC220DC"/>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898351F"/>
    <w:multiLevelType w:val="hybridMultilevel"/>
    <w:tmpl w:val="DC507BC2"/>
    <w:lvl w:ilvl="0" w:tplc="3A08D494">
      <w:start w:val="1"/>
      <w:numFmt w:val="upperLetter"/>
      <w:lvlText w:val="%1."/>
      <w:lvlJc w:val="left"/>
      <w:pPr>
        <w:ind w:left="893" w:hanging="360"/>
      </w:pPr>
      <w:rPr>
        <w:rFonts w:hint="default"/>
      </w:rPr>
    </w:lvl>
    <w:lvl w:ilvl="1" w:tplc="04090019" w:tentative="1">
      <w:start w:val="1"/>
      <w:numFmt w:val="lowerLetter"/>
      <w:lvlText w:val="%2."/>
      <w:lvlJc w:val="left"/>
      <w:pPr>
        <w:ind w:left="1613" w:hanging="360"/>
      </w:pPr>
    </w:lvl>
    <w:lvl w:ilvl="2" w:tplc="0409001B" w:tentative="1">
      <w:start w:val="1"/>
      <w:numFmt w:val="lowerRoman"/>
      <w:lvlText w:val="%3."/>
      <w:lvlJc w:val="right"/>
      <w:pPr>
        <w:ind w:left="2333" w:hanging="180"/>
      </w:pPr>
    </w:lvl>
    <w:lvl w:ilvl="3" w:tplc="0409000F" w:tentative="1">
      <w:start w:val="1"/>
      <w:numFmt w:val="decimal"/>
      <w:lvlText w:val="%4."/>
      <w:lvlJc w:val="left"/>
      <w:pPr>
        <w:ind w:left="3053" w:hanging="360"/>
      </w:pPr>
    </w:lvl>
    <w:lvl w:ilvl="4" w:tplc="04090019" w:tentative="1">
      <w:start w:val="1"/>
      <w:numFmt w:val="lowerLetter"/>
      <w:lvlText w:val="%5."/>
      <w:lvlJc w:val="left"/>
      <w:pPr>
        <w:ind w:left="3773" w:hanging="360"/>
      </w:pPr>
    </w:lvl>
    <w:lvl w:ilvl="5" w:tplc="0409001B" w:tentative="1">
      <w:start w:val="1"/>
      <w:numFmt w:val="lowerRoman"/>
      <w:lvlText w:val="%6."/>
      <w:lvlJc w:val="right"/>
      <w:pPr>
        <w:ind w:left="4493" w:hanging="180"/>
      </w:pPr>
    </w:lvl>
    <w:lvl w:ilvl="6" w:tplc="0409000F" w:tentative="1">
      <w:start w:val="1"/>
      <w:numFmt w:val="decimal"/>
      <w:lvlText w:val="%7."/>
      <w:lvlJc w:val="left"/>
      <w:pPr>
        <w:ind w:left="5213" w:hanging="360"/>
      </w:pPr>
    </w:lvl>
    <w:lvl w:ilvl="7" w:tplc="04090019" w:tentative="1">
      <w:start w:val="1"/>
      <w:numFmt w:val="lowerLetter"/>
      <w:lvlText w:val="%8."/>
      <w:lvlJc w:val="left"/>
      <w:pPr>
        <w:ind w:left="5933" w:hanging="360"/>
      </w:pPr>
    </w:lvl>
    <w:lvl w:ilvl="8" w:tplc="0409001B" w:tentative="1">
      <w:start w:val="1"/>
      <w:numFmt w:val="lowerRoman"/>
      <w:lvlText w:val="%9."/>
      <w:lvlJc w:val="right"/>
      <w:pPr>
        <w:ind w:left="6653" w:hanging="180"/>
      </w:pPr>
    </w:lvl>
  </w:abstractNum>
  <w:abstractNum w:abstractNumId="2">
    <w:nsid w:val="1CE063EF"/>
    <w:multiLevelType w:val="hybridMultilevel"/>
    <w:tmpl w:val="36747B16"/>
    <w:lvl w:ilvl="0" w:tplc="E7D42D5A">
      <w:start w:val="1"/>
      <w:numFmt w:val="upperLetter"/>
      <w:lvlText w:val="%1."/>
      <w:lvlJc w:val="left"/>
      <w:pPr>
        <w:ind w:left="5580" w:hanging="360"/>
      </w:pPr>
      <w:rPr>
        <w:rFonts w:hint="default"/>
      </w:rPr>
    </w:lvl>
    <w:lvl w:ilvl="1" w:tplc="04090019" w:tentative="1">
      <w:start w:val="1"/>
      <w:numFmt w:val="lowerLetter"/>
      <w:lvlText w:val="%2."/>
      <w:lvlJc w:val="left"/>
      <w:pPr>
        <w:ind w:left="7020" w:hanging="360"/>
      </w:pPr>
    </w:lvl>
    <w:lvl w:ilvl="2" w:tplc="0409001B" w:tentative="1">
      <w:start w:val="1"/>
      <w:numFmt w:val="lowerRoman"/>
      <w:lvlText w:val="%3."/>
      <w:lvlJc w:val="right"/>
      <w:pPr>
        <w:ind w:left="7740" w:hanging="180"/>
      </w:pPr>
    </w:lvl>
    <w:lvl w:ilvl="3" w:tplc="0409000F" w:tentative="1">
      <w:start w:val="1"/>
      <w:numFmt w:val="decimal"/>
      <w:lvlText w:val="%4."/>
      <w:lvlJc w:val="left"/>
      <w:pPr>
        <w:ind w:left="8460" w:hanging="360"/>
      </w:pPr>
    </w:lvl>
    <w:lvl w:ilvl="4" w:tplc="04090019" w:tentative="1">
      <w:start w:val="1"/>
      <w:numFmt w:val="lowerLetter"/>
      <w:lvlText w:val="%5."/>
      <w:lvlJc w:val="left"/>
      <w:pPr>
        <w:ind w:left="9180" w:hanging="360"/>
      </w:pPr>
    </w:lvl>
    <w:lvl w:ilvl="5" w:tplc="0409001B" w:tentative="1">
      <w:start w:val="1"/>
      <w:numFmt w:val="lowerRoman"/>
      <w:lvlText w:val="%6."/>
      <w:lvlJc w:val="right"/>
      <w:pPr>
        <w:ind w:left="9900" w:hanging="180"/>
      </w:pPr>
    </w:lvl>
    <w:lvl w:ilvl="6" w:tplc="0409000F" w:tentative="1">
      <w:start w:val="1"/>
      <w:numFmt w:val="decimal"/>
      <w:lvlText w:val="%7."/>
      <w:lvlJc w:val="left"/>
      <w:pPr>
        <w:ind w:left="10620" w:hanging="360"/>
      </w:pPr>
    </w:lvl>
    <w:lvl w:ilvl="7" w:tplc="04090019" w:tentative="1">
      <w:start w:val="1"/>
      <w:numFmt w:val="lowerLetter"/>
      <w:lvlText w:val="%8."/>
      <w:lvlJc w:val="left"/>
      <w:pPr>
        <w:ind w:left="11340" w:hanging="360"/>
      </w:pPr>
    </w:lvl>
    <w:lvl w:ilvl="8" w:tplc="0409001B" w:tentative="1">
      <w:start w:val="1"/>
      <w:numFmt w:val="lowerRoman"/>
      <w:lvlText w:val="%9."/>
      <w:lvlJc w:val="right"/>
      <w:pPr>
        <w:ind w:left="12060" w:hanging="180"/>
      </w:pPr>
    </w:lvl>
  </w:abstractNum>
  <w:abstractNum w:abstractNumId="3">
    <w:nsid w:val="24A630FA"/>
    <w:multiLevelType w:val="hybridMultilevel"/>
    <w:tmpl w:val="AD285FD0"/>
    <w:lvl w:ilvl="0" w:tplc="04090015">
      <w:start w:val="1"/>
      <w:numFmt w:val="upperLetter"/>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4">
    <w:nsid w:val="31E02D15"/>
    <w:multiLevelType w:val="hybridMultilevel"/>
    <w:tmpl w:val="BC22DCC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DB3320F"/>
    <w:multiLevelType w:val="hybridMultilevel"/>
    <w:tmpl w:val="DC507BC2"/>
    <w:lvl w:ilvl="0" w:tplc="3A08D494">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59DC050A"/>
    <w:multiLevelType w:val="hybridMultilevel"/>
    <w:tmpl w:val="653C09A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61D03775"/>
    <w:multiLevelType w:val="hybridMultilevel"/>
    <w:tmpl w:val="18500F7A"/>
    <w:lvl w:ilvl="0" w:tplc="8304AE80">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8">
    <w:nsid w:val="702914B0"/>
    <w:multiLevelType w:val="hybridMultilevel"/>
    <w:tmpl w:val="AD285FD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72341751"/>
    <w:multiLevelType w:val="hybridMultilevel"/>
    <w:tmpl w:val="AD285FD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73BD7565"/>
    <w:multiLevelType w:val="hybridMultilevel"/>
    <w:tmpl w:val="AD285FD0"/>
    <w:lvl w:ilvl="0" w:tplc="04090015">
      <w:start w:val="1"/>
      <w:numFmt w:val="upperLetter"/>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num w:numId="1">
    <w:abstractNumId w:val="7"/>
  </w:num>
  <w:num w:numId="2">
    <w:abstractNumId w:val="1"/>
  </w:num>
  <w:num w:numId="3">
    <w:abstractNumId w:val="6"/>
  </w:num>
  <w:num w:numId="4">
    <w:abstractNumId w:val="2"/>
  </w:num>
  <w:num w:numId="5">
    <w:abstractNumId w:val="0"/>
  </w:num>
  <w:num w:numId="6">
    <w:abstractNumId w:val="8"/>
  </w:num>
  <w:num w:numId="7">
    <w:abstractNumId w:val="5"/>
  </w:num>
  <w:num w:numId="8">
    <w:abstractNumId w:val="9"/>
  </w:num>
  <w:num w:numId="9">
    <w:abstractNumId w:val="10"/>
  </w:num>
  <w:num w:numId="10">
    <w:abstractNumId w:val="3"/>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3761"/>
    <w:rsid w:val="00000AB5"/>
    <w:rsid w:val="000845EB"/>
    <w:rsid w:val="000E3170"/>
    <w:rsid w:val="0011573F"/>
    <w:rsid w:val="00124855"/>
    <w:rsid w:val="001602D8"/>
    <w:rsid w:val="001A0833"/>
    <w:rsid w:val="002D0902"/>
    <w:rsid w:val="003965B7"/>
    <w:rsid w:val="004079F5"/>
    <w:rsid w:val="00415672"/>
    <w:rsid w:val="00421523"/>
    <w:rsid w:val="0043492C"/>
    <w:rsid w:val="00465233"/>
    <w:rsid w:val="00473800"/>
    <w:rsid w:val="006240A2"/>
    <w:rsid w:val="00642569"/>
    <w:rsid w:val="006A1A1A"/>
    <w:rsid w:val="006B2D51"/>
    <w:rsid w:val="006D23A5"/>
    <w:rsid w:val="006F3C74"/>
    <w:rsid w:val="007125FD"/>
    <w:rsid w:val="00730420"/>
    <w:rsid w:val="007728F3"/>
    <w:rsid w:val="007C21F4"/>
    <w:rsid w:val="00871B0B"/>
    <w:rsid w:val="008B526F"/>
    <w:rsid w:val="008C4C6B"/>
    <w:rsid w:val="008C71E0"/>
    <w:rsid w:val="00911CDD"/>
    <w:rsid w:val="00981326"/>
    <w:rsid w:val="00AB444A"/>
    <w:rsid w:val="00B31E0B"/>
    <w:rsid w:val="00B564D1"/>
    <w:rsid w:val="00C25F66"/>
    <w:rsid w:val="00C3750F"/>
    <w:rsid w:val="00CE0E9C"/>
    <w:rsid w:val="00D11A14"/>
    <w:rsid w:val="00D53761"/>
    <w:rsid w:val="00D73280"/>
    <w:rsid w:val="00E45E61"/>
    <w:rsid w:val="00E70F53"/>
    <w:rsid w:val="00EB1010"/>
    <w:rsid w:val="00ED3FD4"/>
    <w:rsid w:val="00EF5194"/>
    <w:rsid w:val="00F545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47F8E6F-54EA-410C-85B2-A137F79854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D5376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TableNormal"/>
    <w:next w:val="TableGrid"/>
    <w:uiPriority w:val="59"/>
    <w:rsid w:val="00D5376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D5376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53761"/>
    <w:rPr>
      <w:rFonts w:ascii="Tahoma" w:hAnsi="Tahoma" w:cs="Tahoma"/>
      <w:sz w:val="16"/>
      <w:szCs w:val="16"/>
    </w:rPr>
  </w:style>
  <w:style w:type="paragraph" w:styleId="ListParagraph">
    <w:name w:val="List Paragraph"/>
    <w:basedOn w:val="Normal"/>
    <w:uiPriority w:val="34"/>
    <w:qFormat/>
    <w:rsid w:val="003965B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A6A401-E9AF-4A6D-8F10-0044775589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11</Pages>
  <Words>2185</Words>
  <Characters>12458</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14614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Candi Norwood</dc:creator>
  <cp:lastModifiedBy>Candi Norwood</cp:lastModifiedBy>
  <cp:revision>3</cp:revision>
  <cp:lastPrinted>2016-06-14T21:25:00Z</cp:lastPrinted>
  <dcterms:created xsi:type="dcterms:W3CDTF">2016-08-18T20:27:00Z</dcterms:created>
  <dcterms:modified xsi:type="dcterms:W3CDTF">2016-08-18T20:34:00Z</dcterms:modified>
</cp:coreProperties>
</file>