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73261"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48DC41D6" wp14:editId="44D68762">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31B49112" w14:textId="77777777"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14:paraId="772E1B07"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4875B164" w14:textId="77777777" w:rsidTr="008C353D">
        <w:tc>
          <w:tcPr>
            <w:tcW w:w="13176" w:type="dxa"/>
            <w:shd w:val="clear" w:color="auto" w:fill="F2F2F2" w:themeFill="background1" w:themeFillShade="F2"/>
          </w:tcPr>
          <w:p w14:paraId="3ECFE44A"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49F402E3" w14:textId="77777777" w:rsidTr="008C353D">
        <w:tc>
          <w:tcPr>
            <w:tcW w:w="13176" w:type="dxa"/>
          </w:tcPr>
          <w:p w14:paraId="6623203E" w14:textId="77777777" w:rsidR="00D53761" w:rsidRPr="00D53761" w:rsidRDefault="00D53761" w:rsidP="00D53761">
            <w:pPr>
              <w:rPr>
                <w:rFonts w:ascii="Open Sans" w:eastAsia="Times New Roman" w:hAnsi="Open Sans" w:cs="Open Sans"/>
                <w:sz w:val="18"/>
                <w:szCs w:val="18"/>
              </w:rPr>
            </w:pPr>
          </w:p>
          <w:p w14:paraId="6C98DF5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3FBCC6E6" w14:textId="77777777" w:rsidR="00D53761" w:rsidRPr="00D53761" w:rsidRDefault="00D53761" w:rsidP="00D53761">
            <w:pPr>
              <w:rPr>
                <w:rFonts w:ascii="Open Sans" w:eastAsia="Times New Roman" w:hAnsi="Open Sans" w:cs="Open Sans"/>
                <w:sz w:val="18"/>
                <w:szCs w:val="18"/>
              </w:rPr>
            </w:pPr>
          </w:p>
          <w:p w14:paraId="48274BAF"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68F4228" w14:textId="77777777" w:rsidR="00D53761" w:rsidRPr="00D53761" w:rsidRDefault="00D53761" w:rsidP="00D53761">
            <w:pPr>
              <w:rPr>
                <w:rFonts w:ascii="Open Sans" w:eastAsia="Times New Roman" w:hAnsi="Open Sans" w:cs="Open Sans"/>
                <w:sz w:val="18"/>
                <w:szCs w:val="18"/>
              </w:rPr>
            </w:pPr>
          </w:p>
          <w:p w14:paraId="60E9BA3E"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19AC1D5"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90AABAC"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1968AE2B" w14:textId="77777777" w:rsidR="00D53761" w:rsidRPr="00D53761" w:rsidRDefault="00D53761" w:rsidP="00D53761">
            <w:pPr>
              <w:rPr>
                <w:rFonts w:ascii="Open Sans" w:eastAsia="Times New Roman" w:hAnsi="Open Sans" w:cs="Open Sans"/>
                <w:sz w:val="18"/>
                <w:szCs w:val="18"/>
              </w:rPr>
            </w:pPr>
          </w:p>
          <w:p w14:paraId="5FEE6DF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58FC8F3A" w14:textId="77777777" w:rsidR="00D53761" w:rsidRPr="00D53761" w:rsidRDefault="00D53761" w:rsidP="00D53761">
            <w:pPr>
              <w:rPr>
                <w:rFonts w:ascii="Open Sans" w:eastAsia="Times New Roman" w:hAnsi="Open Sans" w:cs="Open Sans"/>
                <w:b/>
                <w:sz w:val="18"/>
                <w:szCs w:val="18"/>
              </w:rPr>
            </w:pPr>
          </w:p>
          <w:p w14:paraId="6C0F8FF7" w14:textId="77777777"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14:paraId="2C12E626"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6C141D8A" w14:textId="77777777"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14:paraId="5ABE19E3" w14:textId="77777777" w:rsidR="00D53761" w:rsidRPr="00D53761" w:rsidRDefault="00D53761" w:rsidP="00E442F2">
            <w:pPr>
              <w:rPr>
                <w:rFonts w:ascii="Open Sans" w:eastAsia="Times New Roman" w:hAnsi="Open Sans" w:cs="Open Sans"/>
                <w:b/>
                <w:i/>
                <w:sz w:val="18"/>
                <w:szCs w:val="18"/>
              </w:rPr>
            </w:pPr>
          </w:p>
        </w:tc>
      </w:tr>
      <w:tr w:rsidR="004079F5" w:rsidRPr="00D53761" w14:paraId="27673460" w14:textId="77777777" w:rsidTr="008C353D">
        <w:tc>
          <w:tcPr>
            <w:tcW w:w="13176" w:type="dxa"/>
          </w:tcPr>
          <w:p w14:paraId="311FAE1C"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AD15020" w14:textId="77777777" w:rsidTr="00981326">
        <w:tc>
          <w:tcPr>
            <w:tcW w:w="13158" w:type="dxa"/>
            <w:shd w:val="clear" w:color="auto" w:fill="F2F2F2" w:themeFill="background1" w:themeFillShade="F2"/>
          </w:tcPr>
          <w:p w14:paraId="3D51164D"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43B701F" w14:textId="77777777" w:rsidTr="00981326">
        <w:tc>
          <w:tcPr>
            <w:tcW w:w="13158" w:type="dxa"/>
          </w:tcPr>
          <w:p w14:paraId="7AFBD8C1" w14:textId="77777777" w:rsidR="00981326" w:rsidRPr="00D53761" w:rsidRDefault="00981326" w:rsidP="00981326">
            <w:pPr>
              <w:rPr>
                <w:rFonts w:ascii="Open Sans" w:hAnsi="Open Sans" w:cs="Open Sans"/>
                <w:sz w:val="18"/>
                <w:szCs w:val="18"/>
              </w:rPr>
            </w:pPr>
          </w:p>
          <w:p w14:paraId="2AB74B24" w14:textId="0F1698AE" w:rsidR="00981326" w:rsidRPr="00B0557A" w:rsidRDefault="005D7F02" w:rsidP="00981326">
            <w:pPr>
              <w:rPr>
                <w:rFonts w:ascii="Open Sans" w:hAnsi="Open Sans" w:cs="Open Sans"/>
                <w:b/>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B0557A" w:rsidRPr="00B0557A">
              <w:rPr>
                <w:rFonts w:ascii="Open Sans" w:hAnsi="Open Sans" w:cs="Open Sans"/>
                <w:b/>
                <w:sz w:val="18"/>
                <w:szCs w:val="18"/>
              </w:rPr>
              <w:t>Foundations in Personal Finance High School Edition  ISBN: 978-1-93694-812-3</w:t>
            </w:r>
            <w:r w:rsidR="00B0557A">
              <w:rPr>
                <w:rFonts w:ascii="Open Sans" w:hAnsi="Open Sans" w:cs="Open Sans"/>
                <w:sz w:val="18"/>
                <w:szCs w:val="18"/>
              </w:rPr>
              <w:t xml:space="preserve">   Level(s)/Course(s): </w:t>
            </w:r>
            <w:r w:rsidR="00B0557A" w:rsidRPr="00B0557A">
              <w:rPr>
                <w:rFonts w:ascii="Open Sans" w:hAnsi="Open Sans" w:cs="Open Sans"/>
                <w:b/>
                <w:sz w:val="18"/>
                <w:szCs w:val="18"/>
              </w:rPr>
              <w:t>5901  Personal Finance</w:t>
            </w:r>
          </w:p>
          <w:p w14:paraId="54CA74A0" w14:textId="77777777" w:rsidR="00981326" w:rsidRPr="00D53761" w:rsidRDefault="00981326" w:rsidP="00981326">
            <w:pPr>
              <w:rPr>
                <w:rFonts w:ascii="Open Sans" w:hAnsi="Open Sans" w:cs="Open Sans"/>
                <w:sz w:val="18"/>
                <w:szCs w:val="18"/>
              </w:rPr>
            </w:pPr>
          </w:p>
          <w:p w14:paraId="07019EF2" w14:textId="4532E592" w:rsidR="00981326" w:rsidRPr="00D53761" w:rsidRDefault="00B0557A" w:rsidP="00981326">
            <w:pPr>
              <w:rPr>
                <w:rFonts w:ascii="Open Sans" w:hAnsi="Open Sans" w:cs="Open Sans"/>
                <w:sz w:val="18"/>
                <w:szCs w:val="18"/>
              </w:rPr>
            </w:pPr>
            <w:r>
              <w:rPr>
                <w:rFonts w:ascii="Open Sans" w:hAnsi="Open Sans" w:cs="Open Sans"/>
                <w:sz w:val="18"/>
                <w:szCs w:val="18"/>
              </w:rPr>
              <w:t xml:space="preserve">Publisher: </w:t>
            </w:r>
            <w:r w:rsidRPr="00B0557A">
              <w:rPr>
                <w:rFonts w:ascii="Open Sans" w:hAnsi="Open Sans" w:cs="Open Sans"/>
                <w:b/>
                <w:sz w:val="18"/>
                <w:szCs w:val="18"/>
              </w:rPr>
              <w:t>The Lampo Group,</w:t>
            </w:r>
            <w:r>
              <w:rPr>
                <w:rFonts w:ascii="Open Sans" w:hAnsi="Open Sans" w:cs="Open Sans"/>
                <w:sz w:val="18"/>
                <w:szCs w:val="18"/>
              </w:rPr>
              <w:t xml:space="preserve"> </w:t>
            </w:r>
            <w:r w:rsidRPr="00B0557A">
              <w:rPr>
                <w:rFonts w:ascii="Open Sans" w:hAnsi="Open Sans" w:cs="Open Sans"/>
                <w:b/>
                <w:sz w:val="18"/>
                <w:szCs w:val="18"/>
              </w:rPr>
              <w:t>LLC</w:t>
            </w:r>
            <w:r>
              <w:rPr>
                <w:rFonts w:ascii="Open Sans" w:hAnsi="Open Sans" w:cs="Open Sans"/>
                <w:sz w:val="18"/>
                <w:szCs w:val="18"/>
              </w:rPr>
              <w:t xml:space="preserve">  </w:t>
            </w:r>
            <w:r w:rsidR="00981326" w:rsidRPr="00D53761">
              <w:rPr>
                <w:rFonts w:ascii="Open Sans" w:hAnsi="Open Sans" w:cs="Open Sans"/>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B0557A">
              <w:rPr>
                <w:rFonts w:ascii="Open Sans" w:hAnsi="Open Sans" w:cs="Open Sans"/>
                <w:b/>
                <w:sz w:val="18"/>
                <w:szCs w:val="18"/>
              </w:rPr>
              <w:t>2014</w:t>
            </w: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2EC31D0E" w14:textId="77777777" w:rsidTr="001A0833">
        <w:tc>
          <w:tcPr>
            <w:tcW w:w="13158" w:type="dxa"/>
            <w:shd w:val="clear" w:color="auto" w:fill="F2F2F2" w:themeFill="background1" w:themeFillShade="F2"/>
          </w:tcPr>
          <w:p w14:paraId="574936AB"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7EF9162" w14:textId="77777777" w:rsidTr="00911CDD">
        <w:trPr>
          <w:trHeight w:val="1896"/>
        </w:trPr>
        <w:tc>
          <w:tcPr>
            <w:tcW w:w="13158" w:type="dxa"/>
          </w:tcPr>
          <w:p w14:paraId="0E3E8140" w14:textId="77777777" w:rsidR="008F0203" w:rsidRDefault="00E442F2" w:rsidP="001A0833">
            <w:r>
              <w:t>These courses are for elective credit and supplement learning in the areas of business, marketing,  and finance.</w:t>
            </w:r>
          </w:p>
          <w:p w14:paraId="0EF11B97" w14:textId="77777777" w:rsidR="008F0203" w:rsidRDefault="008F0203" w:rsidP="001A0833"/>
          <w:p w14:paraId="52BC313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18B80DA1"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357FFD5C" w14:textId="77777777" w:rsidTr="00911CDD">
        <w:tc>
          <w:tcPr>
            <w:tcW w:w="13158" w:type="dxa"/>
            <w:shd w:val="clear" w:color="auto" w:fill="F2F2F2" w:themeFill="background1" w:themeFillShade="F2"/>
          </w:tcPr>
          <w:p w14:paraId="6CA949C5"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42C46604" w14:textId="77777777" w:rsidTr="00911CDD">
        <w:tc>
          <w:tcPr>
            <w:tcW w:w="13158" w:type="dxa"/>
          </w:tcPr>
          <w:p w14:paraId="0A277064" w14:textId="77777777" w:rsidR="00911CDD" w:rsidRPr="00D53761" w:rsidRDefault="00911CDD" w:rsidP="00911CDD">
            <w:pPr>
              <w:rPr>
                <w:rFonts w:ascii="Open Sans" w:eastAsia="Times New Roman" w:hAnsi="Open Sans" w:cs="Open Sans"/>
                <w:sz w:val="18"/>
                <w:szCs w:val="18"/>
              </w:rPr>
            </w:pPr>
          </w:p>
          <w:p w14:paraId="260F681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381A4527" w14:textId="77777777" w:rsidR="00911CDD" w:rsidRPr="00D53761" w:rsidRDefault="00911CDD" w:rsidP="00911CDD">
            <w:pPr>
              <w:rPr>
                <w:rFonts w:ascii="Open Sans" w:eastAsia="Times New Roman" w:hAnsi="Open Sans" w:cs="Open Sans"/>
                <w:sz w:val="18"/>
                <w:szCs w:val="18"/>
              </w:rPr>
            </w:pPr>
          </w:p>
          <w:p w14:paraId="62DBC57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433D122" w14:textId="77777777" w:rsidR="00911CDD" w:rsidRPr="00D53761" w:rsidRDefault="00911CDD" w:rsidP="00911CDD">
            <w:pPr>
              <w:rPr>
                <w:rFonts w:ascii="Open Sans" w:eastAsia="Times New Roman" w:hAnsi="Open Sans" w:cs="Open Sans"/>
                <w:sz w:val="18"/>
                <w:szCs w:val="18"/>
              </w:rPr>
            </w:pPr>
          </w:p>
          <w:p w14:paraId="72EAC9D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44DF155" w14:textId="77777777" w:rsidR="00911CDD" w:rsidRPr="00D53761" w:rsidRDefault="00911CDD" w:rsidP="00911CDD">
            <w:pPr>
              <w:rPr>
                <w:rFonts w:ascii="Open Sans" w:eastAsia="Times New Roman" w:hAnsi="Open Sans" w:cs="Open Sans"/>
                <w:sz w:val="18"/>
                <w:szCs w:val="18"/>
              </w:rPr>
            </w:pPr>
          </w:p>
          <w:p w14:paraId="2D30149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289275A4" w14:textId="77777777" w:rsidR="00911CDD" w:rsidRPr="00D53761" w:rsidRDefault="00911CDD" w:rsidP="00911CDD">
            <w:pPr>
              <w:rPr>
                <w:rFonts w:ascii="Open Sans" w:eastAsia="Times New Roman" w:hAnsi="Open Sans" w:cs="Open Sans"/>
                <w:sz w:val="18"/>
                <w:szCs w:val="18"/>
              </w:rPr>
            </w:pPr>
          </w:p>
          <w:p w14:paraId="15B7E26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4A76653C" w14:textId="77777777" w:rsidR="00911CDD" w:rsidRPr="00D53761" w:rsidRDefault="00911CDD" w:rsidP="00911CDD">
            <w:pPr>
              <w:rPr>
                <w:rFonts w:ascii="Open Sans" w:eastAsia="Times New Roman" w:hAnsi="Open Sans" w:cs="Open Sans"/>
                <w:sz w:val="18"/>
                <w:szCs w:val="18"/>
              </w:rPr>
            </w:pPr>
          </w:p>
          <w:p w14:paraId="3B168F6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B875B3F" w14:textId="77777777" w:rsidR="00911CDD" w:rsidRPr="00D53761" w:rsidRDefault="00911CDD" w:rsidP="00911CDD">
            <w:pPr>
              <w:rPr>
                <w:rFonts w:ascii="Open Sans" w:eastAsia="Times New Roman" w:hAnsi="Open Sans" w:cs="Open Sans"/>
                <w:sz w:val="18"/>
                <w:szCs w:val="18"/>
              </w:rPr>
            </w:pPr>
          </w:p>
        </w:tc>
      </w:tr>
    </w:tbl>
    <w:p w14:paraId="038A711D" w14:textId="77777777" w:rsidR="00D53761" w:rsidRPr="00D53761" w:rsidRDefault="00D53761" w:rsidP="00D53761">
      <w:pPr>
        <w:rPr>
          <w:rFonts w:ascii="Open Sans" w:hAnsi="Open Sans" w:cs="Open Sans"/>
          <w:sz w:val="20"/>
          <w:szCs w:val="20"/>
        </w:rPr>
      </w:pPr>
    </w:p>
    <w:p w14:paraId="712207DA" w14:textId="77777777" w:rsidR="00D53761" w:rsidRPr="00D53761" w:rsidRDefault="00D53761" w:rsidP="00D53761">
      <w:pPr>
        <w:rPr>
          <w:rFonts w:ascii="Open Sans" w:hAnsi="Open Sans" w:cs="Open Sans"/>
          <w:sz w:val="20"/>
          <w:szCs w:val="20"/>
        </w:rPr>
      </w:pPr>
    </w:p>
    <w:p w14:paraId="41941761"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727C77D" w14:textId="77777777" w:rsidTr="00981326">
        <w:trPr>
          <w:trHeight w:val="267"/>
        </w:trPr>
        <w:tc>
          <w:tcPr>
            <w:tcW w:w="14109" w:type="dxa"/>
            <w:gridSpan w:val="2"/>
            <w:shd w:val="clear" w:color="auto" w:fill="F2F2F2" w:themeFill="background1" w:themeFillShade="F2"/>
          </w:tcPr>
          <w:p w14:paraId="6951AE5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7D9A3218"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1F80B18A"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359B250F" w14:textId="77777777" w:rsidTr="00981326">
        <w:trPr>
          <w:trHeight w:val="267"/>
        </w:trPr>
        <w:tc>
          <w:tcPr>
            <w:tcW w:w="14109" w:type="dxa"/>
            <w:gridSpan w:val="2"/>
            <w:shd w:val="clear" w:color="auto" w:fill="F2F2F2" w:themeFill="background1" w:themeFillShade="F2"/>
          </w:tcPr>
          <w:p w14:paraId="3C1CBD68"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630C91A"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28708C2" w14:textId="77777777" w:rsidTr="007E6B27">
              <w:trPr>
                <w:trHeight w:val="1007"/>
              </w:trPr>
              <w:tc>
                <w:tcPr>
                  <w:tcW w:w="3754" w:type="pct"/>
                  <w:shd w:val="clear" w:color="auto" w:fill="F2F2F2" w:themeFill="background1" w:themeFillShade="F2"/>
                  <w:vAlign w:val="center"/>
                </w:tcPr>
                <w:p w14:paraId="1BE987F8"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911EE90" w14:textId="4C700CE7" w:rsidR="00981326" w:rsidRPr="00D53761" w:rsidRDefault="00DD6F08" w:rsidP="00981326">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6FF9F05D" w14:textId="238BFBAD" w:rsidR="00981326" w:rsidRPr="00D53761" w:rsidRDefault="00DD6F08" w:rsidP="00D11A14">
                  <w:pPr>
                    <w:jc w:val="center"/>
                    <w:rPr>
                      <w:rFonts w:ascii="Open Sans" w:hAnsi="Open Sans" w:cs="Open Sans"/>
                      <w:b/>
                      <w:sz w:val="20"/>
                      <w:szCs w:val="20"/>
                    </w:rPr>
                  </w:pPr>
                  <w:r>
                    <w:rPr>
                      <w:rFonts w:ascii="Open Sans" w:hAnsi="Open Sans" w:cs="Open Sans"/>
                      <w:b/>
                      <w:sz w:val="20"/>
                      <w:szCs w:val="20"/>
                    </w:rPr>
                    <w:t>No ____</w:t>
                  </w:r>
                </w:p>
              </w:tc>
            </w:tr>
            <w:tr w:rsidR="00981326" w:rsidRPr="00D53761" w14:paraId="212BBB11" w14:textId="77777777" w:rsidTr="007E6B27">
              <w:trPr>
                <w:trHeight w:val="962"/>
              </w:trPr>
              <w:tc>
                <w:tcPr>
                  <w:tcW w:w="3754" w:type="pct"/>
                  <w:shd w:val="clear" w:color="auto" w:fill="F2F2F2" w:themeFill="background1" w:themeFillShade="F2"/>
                  <w:vAlign w:val="center"/>
                </w:tcPr>
                <w:p w14:paraId="7167E6B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3A0C1949" w14:textId="1376CE34" w:rsidR="00981326" w:rsidRPr="00D53761" w:rsidRDefault="00DD6F08" w:rsidP="00D11A14">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7D32CE92" w14:textId="615BD495" w:rsidR="00981326" w:rsidRPr="00D53761" w:rsidRDefault="00DD6F08" w:rsidP="00981326">
                  <w:pPr>
                    <w:jc w:val="center"/>
                    <w:rPr>
                      <w:rFonts w:ascii="Open Sans" w:hAnsi="Open Sans" w:cs="Open Sans"/>
                      <w:b/>
                      <w:sz w:val="20"/>
                      <w:szCs w:val="20"/>
                    </w:rPr>
                  </w:pPr>
                  <w:r>
                    <w:rPr>
                      <w:rFonts w:ascii="Open Sans" w:hAnsi="Open Sans" w:cs="Open Sans"/>
                      <w:b/>
                      <w:sz w:val="20"/>
                      <w:szCs w:val="20"/>
                    </w:rPr>
                    <w:t>No ____</w:t>
                  </w:r>
                </w:p>
              </w:tc>
            </w:tr>
            <w:tr w:rsidR="00981326" w:rsidRPr="00D53761" w14:paraId="7B226289" w14:textId="77777777" w:rsidTr="007E6B27">
              <w:trPr>
                <w:trHeight w:val="962"/>
              </w:trPr>
              <w:tc>
                <w:tcPr>
                  <w:tcW w:w="3754" w:type="pct"/>
                  <w:shd w:val="clear" w:color="auto" w:fill="F2F2F2" w:themeFill="background1" w:themeFillShade="F2"/>
                  <w:vAlign w:val="center"/>
                </w:tcPr>
                <w:p w14:paraId="25B430C0"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0CBF0AB9" w14:textId="2E6E69E0" w:rsidR="00981326" w:rsidRPr="00D53761" w:rsidRDefault="003044AB" w:rsidP="00642569">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180B0DF0" w14:textId="72214CA8" w:rsidR="00981326" w:rsidRPr="00D53761" w:rsidRDefault="00DD6F08" w:rsidP="00D11A14">
                  <w:pPr>
                    <w:jc w:val="center"/>
                    <w:rPr>
                      <w:rFonts w:ascii="Open Sans" w:hAnsi="Open Sans" w:cs="Open Sans"/>
                      <w:b/>
                      <w:sz w:val="20"/>
                      <w:szCs w:val="20"/>
                    </w:rPr>
                  </w:pPr>
                  <w:r>
                    <w:rPr>
                      <w:rFonts w:ascii="Open Sans" w:hAnsi="Open Sans" w:cs="Open Sans"/>
                      <w:b/>
                      <w:sz w:val="20"/>
                      <w:szCs w:val="20"/>
                    </w:rPr>
                    <w:t>No ____</w:t>
                  </w:r>
                </w:p>
              </w:tc>
            </w:tr>
            <w:tr w:rsidR="00981326" w:rsidRPr="00D53761" w14:paraId="429DBDB7" w14:textId="77777777" w:rsidTr="007E6B27">
              <w:trPr>
                <w:trHeight w:val="890"/>
              </w:trPr>
              <w:tc>
                <w:tcPr>
                  <w:tcW w:w="3754" w:type="pct"/>
                  <w:shd w:val="clear" w:color="auto" w:fill="F2F2F2" w:themeFill="background1" w:themeFillShade="F2"/>
                  <w:vAlign w:val="center"/>
                </w:tcPr>
                <w:p w14:paraId="712B245E"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1F1F1B11" w14:textId="257E2230" w:rsidR="00981326" w:rsidRPr="00D53761" w:rsidRDefault="00DD6F08" w:rsidP="00981326">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075E2AD4" w14:textId="487DD6A1" w:rsidR="00981326" w:rsidRPr="00D53761" w:rsidRDefault="00DD6F08" w:rsidP="00D11A14">
                  <w:pPr>
                    <w:jc w:val="center"/>
                    <w:rPr>
                      <w:rFonts w:ascii="Open Sans" w:hAnsi="Open Sans" w:cs="Open Sans"/>
                      <w:b/>
                      <w:sz w:val="20"/>
                      <w:szCs w:val="20"/>
                    </w:rPr>
                  </w:pPr>
                  <w:r>
                    <w:rPr>
                      <w:rFonts w:ascii="Open Sans" w:hAnsi="Open Sans" w:cs="Open Sans"/>
                      <w:b/>
                      <w:sz w:val="20"/>
                      <w:szCs w:val="20"/>
                    </w:rPr>
                    <w:t>No ____</w:t>
                  </w:r>
                </w:p>
              </w:tc>
            </w:tr>
          </w:tbl>
          <w:p w14:paraId="3883DFE3" w14:textId="77777777" w:rsidR="00981326" w:rsidRPr="00D53761" w:rsidRDefault="00981326" w:rsidP="00981326">
            <w:pPr>
              <w:tabs>
                <w:tab w:val="left" w:pos="1065"/>
              </w:tabs>
              <w:rPr>
                <w:rFonts w:ascii="Open Sans" w:hAnsi="Open Sans" w:cs="Open Sans"/>
                <w:sz w:val="20"/>
                <w:szCs w:val="20"/>
              </w:rPr>
            </w:pPr>
          </w:p>
        </w:tc>
      </w:tr>
      <w:tr w:rsidR="00981326" w:rsidRPr="00D53761" w14:paraId="4CB2E544" w14:textId="77777777" w:rsidTr="00981326">
        <w:trPr>
          <w:trHeight w:val="1075"/>
        </w:trPr>
        <w:tc>
          <w:tcPr>
            <w:tcW w:w="10548" w:type="dxa"/>
            <w:shd w:val="clear" w:color="auto" w:fill="F2F2F2" w:themeFill="background1" w:themeFillShade="F2"/>
            <w:vAlign w:val="center"/>
          </w:tcPr>
          <w:p w14:paraId="089FC8C9"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74E66E6E"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72760A1" w14:textId="76903F16" w:rsidR="00981326" w:rsidRPr="00D53761" w:rsidRDefault="00DD6F08" w:rsidP="00D11A14">
            <w:pPr>
              <w:keepNext/>
              <w:jc w:val="center"/>
              <w:outlineLvl w:val="0"/>
              <w:rPr>
                <w:rFonts w:ascii="Open Sans" w:hAnsi="Open Sans" w:cs="Open Sans"/>
                <w:b/>
                <w:sz w:val="20"/>
                <w:szCs w:val="20"/>
              </w:rPr>
            </w:pPr>
            <w:r>
              <w:rPr>
                <w:rFonts w:ascii="Open Sans" w:hAnsi="Open Sans" w:cs="Open Sans"/>
                <w:b/>
                <w:sz w:val="20"/>
                <w:szCs w:val="20"/>
              </w:rPr>
              <w:t>Yes xxx    No ___</w:t>
            </w:r>
          </w:p>
        </w:tc>
      </w:tr>
      <w:tr w:rsidR="00981326" w:rsidRPr="00D53761" w14:paraId="506B2D26" w14:textId="77777777" w:rsidTr="00981326">
        <w:trPr>
          <w:trHeight w:val="1612"/>
        </w:trPr>
        <w:tc>
          <w:tcPr>
            <w:tcW w:w="14109" w:type="dxa"/>
            <w:gridSpan w:val="2"/>
          </w:tcPr>
          <w:p w14:paraId="0612474F"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64660DE" w14:textId="77777777" w:rsidR="0011573F" w:rsidRDefault="0011573F" w:rsidP="00981326">
            <w:pPr>
              <w:rPr>
                <w:rFonts w:ascii="Open Sans" w:hAnsi="Open Sans" w:cs="Open Sans"/>
                <w:b/>
                <w:sz w:val="20"/>
                <w:szCs w:val="20"/>
              </w:rPr>
            </w:pPr>
          </w:p>
          <w:p w14:paraId="54FEDCD8" w14:textId="16D11F76" w:rsidR="0011573F" w:rsidRPr="00642569" w:rsidRDefault="0011573F" w:rsidP="00981326">
            <w:pPr>
              <w:rPr>
                <w:rFonts w:ascii="Open Sans" w:hAnsi="Open Sans" w:cs="Open Sans"/>
                <w:sz w:val="20"/>
                <w:szCs w:val="20"/>
              </w:rPr>
            </w:pPr>
          </w:p>
        </w:tc>
      </w:tr>
    </w:tbl>
    <w:p w14:paraId="3AAFED1C"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0A283101"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42ECA112" w14:textId="77777777" w:rsidR="005D7F02" w:rsidRDefault="005D7F02" w:rsidP="00D53761">
      <w:pPr>
        <w:spacing w:after="0" w:line="240" w:lineRule="auto"/>
        <w:rPr>
          <w:rFonts w:ascii="Open Sans" w:eastAsia="Times New Roman" w:hAnsi="Open Sans" w:cs="Open Sans"/>
          <w:sz w:val="20"/>
          <w:szCs w:val="20"/>
        </w:rPr>
      </w:pPr>
    </w:p>
    <w:p w14:paraId="0AEC01BD" w14:textId="77777777" w:rsidR="005D7F02" w:rsidRDefault="005D7F02" w:rsidP="00D53761">
      <w:pPr>
        <w:spacing w:after="0" w:line="240" w:lineRule="auto"/>
        <w:rPr>
          <w:rFonts w:ascii="Open Sans" w:eastAsia="Times New Roman" w:hAnsi="Open Sans" w:cs="Open Sans"/>
          <w:sz w:val="20"/>
          <w:szCs w:val="20"/>
        </w:rPr>
      </w:pPr>
    </w:p>
    <w:p w14:paraId="1B0B6D1B" w14:textId="77777777"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6AA83DCF" w14:textId="77777777" w:rsidTr="00F30CEA">
        <w:tc>
          <w:tcPr>
            <w:tcW w:w="12950" w:type="dxa"/>
            <w:gridSpan w:val="4"/>
            <w:shd w:val="clear" w:color="auto" w:fill="F2F2F2" w:themeFill="background1" w:themeFillShade="F2"/>
          </w:tcPr>
          <w:p w14:paraId="20655630"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411ED2EC" w14:textId="77777777" w:rsidTr="00CF1BC0">
        <w:tc>
          <w:tcPr>
            <w:tcW w:w="7555" w:type="dxa"/>
            <w:shd w:val="clear" w:color="auto" w:fill="F2F2F2" w:themeFill="background1" w:themeFillShade="F2"/>
          </w:tcPr>
          <w:p w14:paraId="53582E40"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78F33758"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259F32F7"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772FB47"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29C44C2D" w14:textId="77777777" w:rsidTr="00CF1BC0">
        <w:tc>
          <w:tcPr>
            <w:tcW w:w="7555" w:type="dxa"/>
          </w:tcPr>
          <w:p w14:paraId="568E7270"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14:paraId="31C91033" w14:textId="1FF3A8B6" w:rsidR="005D7F02" w:rsidRDefault="00B0557A"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097F4262" w14:textId="77777777" w:rsidR="005D7F02" w:rsidRDefault="005D7F02" w:rsidP="00D53761">
            <w:pPr>
              <w:rPr>
                <w:rFonts w:ascii="Open Sans" w:eastAsia="Times New Roman" w:hAnsi="Open Sans" w:cs="Open Sans"/>
                <w:sz w:val="20"/>
                <w:szCs w:val="20"/>
              </w:rPr>
            </w:pPr>
          </w:p>
        </w:tc>
        <w:tc>
          <w:tcPr>
            <w:tcW w:w="4135" w:type="dxa"/>
          </w:tcPr>
          <w:p w14:paraId="5636AE6A" w14:textId="77777777" w:rsidR="00B0557A" w:rsidRDefault="00B0557A" w:rsidP="00D53761">
            <w:pPr>
              <w:rPr>
                <w:rFonts w:ascii="Open Sans" w:eastAsia="Times New Roman" w:hAnsi="Open Sans" w:cs="Open Sans"/>
                <w:sz w:val="20"/>
                <w:szCs w:val="20"/>
              </w:rPr>
            </w:pPr>
            <w:r>
              <w:rPr>
                <w:rFonts w:ascii="Open Sans" w:eastAsia="Times New Roman" w:hAnsi="Open Sans" w:cs="Open Sans"/>
                <w:sz w:val="20"/>
                <w:szCs w:val="20"/>
              </w:rPr>
              <w:t>Defined: 9-10; 12-13</w:t>
            </w:r>
          </w:p>
          <w:p w14:paraId="23CD6CE7" w14:textId="77777777" w:rsidR="00B0557A" w:rsidRDefault="00B0557A" w:rsidP="00D53761">
            <w:pPr>
              <w:rPr>
                <w:rFonts w:ascii="Open Sans" w:eastAsia="Times New Roman" w:hAnsi="Open Sans" w:cs="Open Sans"/>
                <w:sz w:val="20"/>
                <w:szCs w:val="20"/>
              </w:rPr>
            </w:pPr>
            <w:r>
              <w:rPr>
                <w:rFonts w:ascii="Open Sans" w:eastAsia="Times New Roman" w:hAnsi="Open Sans" w:cs="Open Sans"/>
                <w:sz w:val="20"/>
                <w:szCs w:val="20"/>
              </w:rPr>
              <w:t>History: 14-17</w:t>
            </w:r>
          </w:p>
          <w:p w14:paraId="72225282" w14:textId="4505E2FB" w:rsidR="005D7F02" w:rsidRDefault="00B0557A" w:rsidP="00D53761">
            <w:pPr>
              <w:rPr>
                <w:rFonts w:ascii="Open Sans" w:eastAsia="Times New Roman" w:hAnsi="Open Sans" w:cs="Open Sans"/>
                <w:sz w:val="20"/>
                <w:szCs w:val="20"/>
              </w:rPr>
            </w:pPr>
            <w:r>
              <w:rPr>
                <w:rFonts w:ascii="Open Sans" w:eastAsia="Times New Roman" w:hAnsi="Open Sans" w:cs="Open Sans"/>
                <w:sz w:val="20"/>
                <w:szCs w:val="20"/>
              </w:rPr>
              <w:t>Importance: 38-40</w:t>
            </w:r>
          </w:p>
        </w:tc>
      </w:tr>
      <w:tr w:rsidR="005D7F02" w14:paraId="446560F0" w14:textId="77777777" w:rsidTr="00CF1BC0">
        <w:tc>
          <w:tcPr>
            <w:tcW w:w="7555" w:type="dxa"/>
          </w:tcPr>
          <w:p w14:paraId="6AAB1311"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14:paraId="40076046" w14:textId="77B9C244" w:rsidR="005D7F02" w:rsidRDefault="00DD6F0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60522E3" w14:textId="07A8E589" w:rsidR="005D7F02" w:rsidRDefault="005D7F02" w:rsidP="00D53761">
            <w:pPr>
              <w:rPr>
                <w:rFonts w:ascii="Open Sans" w:eastAsia="Times New Roman" w:hAnsi="Open Sans" w:cs="Open Sans"/>
                <w:sz w:val="20"/>
                <w:szCs w:val="20"/>
              </w:rPr>
            </w:pPr>
          </w:p>
        </w:tc>
        <w:tc>
          <w:tcPr>
            <w:tcW w:w="4135" w:type="dxa"/>
          </w:tcPr>
          <w:p w14:paraId="2992A5F0" w14:textId="02804FF2" w:rsidR="00031AC3" w:rsidRDefault="00D73FD5" w:rsidP="00031AC3">
            <w:pPr>
              <w:rPr>
                <w:rFonts w:ascii="Open Sans" w:eastAsia="Times New Roman" w:hAnsi="Open Sans" w:cs="Open Sans"/>
                <w:sz w:val="20"/>
                <w:szCs w:val="20"/>
              </w:rPr>
            </w:pPr>
            <w:r>
              <w:rPr>
                <w:rFonts w:ascii="Open Sans" w:eastAsia="Times New Roman" w:hAnsi="Open Sans" w:cs="Open Sans"/>
                <w:sz w:val="20"/>
                <w:szCs w:val="20"/>
              </w:rPr>
              <w:t xml:space="preserve">The importance of having a budget </w:t>
            </w:r>
            <w:r w:rsidR="00D56AC3">
              <w:rPr>
                <w:rFonts w:ascii="Open Sans" w:eastAsia="Times New Roman" w:hAnsi="Open Sans" w:cs="Open Sans"/>
                <w:sz w:val="20"/>
                <w:szCs w:val="20"/>
              </w:rPr>
              <w:t xml:space="preserve">(spending plan) </w:t>
            </w:r>
            <w:r>
              <w:rPr>
                <w:rFonts w:ascii="Open Sans" w:eastAsia="Times New Roman" w:hAnsi="Open Sans" w:cs="Open Sans"/>
                <w:sz w:val="20"/>
                <w:szCs w:val="20"/>
              </w:rPr>
              <w:t>is on page 52.</w:t>
            </w:r>
          </w:p>
          <w:p w14:paraId="3E1846EA" w14:textId="77689DEF" w:rsidR="005D7F02" w:rsidRDefault="00D56AC3" w:rsidP="00DD6F08">
            <w:pPr>
              <w:rPr>
                <w:rFonts w:ascii="Open Sans" w:eastAsia="Times New Roman" w:hAnsi="Open Sans" w:cs="Open Sans"/>
                <w:sz w:val="20"/>
                <w:szCs w:val="20"/>
              </w:rPr>
            </w:pPr>
            <w:r>
              <w:rPr>
                <w:rFonts w:ascii="Open Sans" w:eastAsia="Times New Roman" w:hAnsi="Open Sans" w:cs="Open Sans"/>
                <w:sz w:val="20"/>
                <w:szCs w:val="20"/>
              </w:rPr>
              <w:t xml:space="preserve">Goals are addressed on pages </w:t>
            </w:r>
            <w:r w:rsidR="00031AC3">
              <w:rPr>
                <w:rFonts w:ascii="Open Sans" w:eastAsia="Times New Roman" w:hAnsi="Open Sans" w:cs="Open Sans"/>
                <w:sz w:val="20"/>
                <w:szCs w:val="20"/>
              </w:rPr>
              <w:t>232-233</w:t>
            </w:r>
            <w:r>
              <w:rPr>
                <w:rFonts w:ascii="Open Sans" w:eastAsia="Times New Roman" w:hAnsi="Open Sans" w:cs="Open Sans"/>
                <w:sz w:val="20"/>
                <w:szCs w:val="20"/>
              </w:rPr>
              <w:t xml:space="preserve">. Short-term, mid-term, and long-term goals are barely mentioned.  They only guidance </w:t>
            </w:r>
            <w:r>
              <w:rPr>
                <w:rFonts w:ascii="Open Sans" w:eastAsia="Times New Roman" w:hAnsi="Open Sans" w:cs="Open Sans"/>
                <w:sz w:val="20"/>
                <w:szCs w:val="20"/>
              </w:rPr>
              <w:lastRenderedPageBreak/>
              <w:t xml:space="preserve">is to break long-term goals into smaller pieces.  </w:t>
            </w:r>
            <w:r w:rsidR="00DD6F08">
              <w:rPr>
                <w:rFonts w:ascii="Open Sans" w:eastAsia="Times New Roman" w:hAnsi="Open Sans" w:cs="Open Sans"/>
                <w:sz w:val="20"/>
                <w:szCs w:val="20"/>
              </w:rPr>
              <w:t>REVISED:</w:t>
            </w:r>
            <w:r w:rsidR="00DD6F08">
              <w:t xml:space="preserve"> </w:t>
            </w:r>
            <w:r w:rsidR="00DD6F08">
              <w:rPr>
                <w:rFonts w:ascii="Open Sans" w:eastAsia="Times New Roman" w:hAnsi="Open Sans" w:cs="Open Sans"/>
                <w:sz w:val="20"/>
                <w:szCs w:val="20"/>
              </w:rPr>
              <w:t xml:space="preserve">Reviews were </w:t>
            </w:r>
            <w:r w:rsidR="00DD6F08" w:rsidRPr="00DD6F08">
              <w:rPr>
                <w:rFonts w:ascii="Open Sans" w:eastAsia="Times New Roman" w:hAnsi="Open Sans" w:cs="Open Sans"/>
                <w:sz w:val="20"/>
                <w:szCs w:val="20"/>
              </w:rPr>
              <w:t>instructed that we could not view videos during the first review.  After the meeting, they agreed to allow the inclusion of the video series.  The "Goal Setting" video on Disk 5 provides more content related to the process.  The video combined with the new activity "setting smart financial g</w:t>
            </w:r>
            <w:r w:rsidR="00DD6F08">
              <w:rPr>
                <w:rFonts w:ascii="Open Sans" w:eastAsia="Times New Roman" w:hAnsi="Open Sans" w:cs="Open Sans"/>
                <w:sz w:val="20"/>
                <w:szCs w:val="20"/>
              </w:rPr>
              <w:t>oals" gives the required coverag</w:t>
            </w:r>
            <w:r w:rsidR="00DD6F08" w:rsidRPr="00DD6F08">
              <w:rPr>
                <w:rFonts w:ascii="Open Sans" w:eastAsia="Times New Roman" w:hAnsi="Open Sans" w:cs="Open Sans"/>
                <w:sz w:val="20"/>
                <w:szCs w:val="20"/>
              </w:rPr>
              <w:t>e to meet the standard.</w:t>
            </w:r>
          </w:p>
        </w:tc>
      </w:tr>
      <w:tr w:rsidR="005D7F02" w14:paraId="2638B2F7" w14:textId="77777777" w:rsidTr="00CF1BC0">
        <w:tc>
          <w:tcPr>
            <w:tcW w:w="7555" w:type="dxa"/>
          </w:tcPr>
          <w:p w14:paraId="0044C08A"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lastRenderedPageBreak/>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14:paraId="689B3071" w14:textId="73A80985" w:rsidR="005D7F02" w:rsidRDefault="003044AB"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49E55BE" w14:textId="173FAA87" w:rsidR="005D7F02" w:rsidRDefault="005D7F02" w:rsidP="00D53761">
            <w:pPr>
              <w:rPr>
                <w:rFonts w:ascii="Open Sans" w:eastAsia="Times New Roman" w:hAnsi="Open Sans" w:cs="Open Sans"/>
                <w:sz w:val="20"/>
                <w:szCs w:val="20"/>
              </w:rPr>
            </w:pPr>
          </w:p>
        </w:tc>
        <w:tc>
          <w:tcPr>
            <w:tcW w:w="4135" w:type="dxa"/>
          </w:tcPr>
          <w:p w14:paraId="3BD8CFBB" w14:textId="47BBA4B5" w:rsidR="008A05A7" w:rsidRDefault="00D47231" w:rsidP="00D53761">
            <w:pPr>
              <w:rPr>
                <w:rFonts w:ascii="Open Sans" w:eastAsia="Times New Roman" w:hAnsi="Open Sans" w:cs="Open Sans"/>
                <w:sz w:val="20"/>
                <w:szCs w:val="20"/>
              </w:rPr>
            </w:pPr>
            <w:r>
              <w:rPr>
                <w:rFonts w:ascii="Open Sans" w:eastAsia="Times New Roman" w:hAnsi="Open Sans" w:cs="Open Sans"/>
                <w:sz w:val="20"/>
                <w:szCs w:val="20"/>
              </w:rPr>
              <w:t>Self Interest Study: 225-237</w:t>
            </w:r>
          </w:p>
          <w:p w14:paraId="04AA96BD" w14:textId="2DDB39D2"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Online test: 230</w:t>
            </w:r>
          </w:p>
          <w:p w14:paraId="22970400" w14:textId="7F144583"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Money Personality: 212-213</w:t>
            </w:r>
          </w:p>
          <w:p w14:paraId="694C1118" w14:textId="3326B77A" w:rsidR="005D7F02" w:rsidRDefault="008A05A7" w:rsidP="00D53761">
            <w:pPr>
              <w:rPr>
                <w:rFonts w:ascii="Open Sans" w:eastAsia="Times New Roman" w:hAnsi="Open Sans" w:cs="Open Sans"/>
                <w:sz w:val="20"/>
                <w:szCs w:val="20"/>
              </w:rPr>
            </w:pPr>
            <w:r>
              <w:rPr>
                <w:rFonts w:ascii="Open Sans" w:eastAsia="Times New Roman" w:hAnsi="Open Sans" w:cs="Open Sans"/>
                <w:sz w:val="20"/>
                <w:szCs w:val="20"/>
              </w:rPr>
              <w:t>Entry level: 234-235</w:t>
            </w:r>
          </w:p>
        </w:tc>
      </w:tr>
      <w:tr w:rsidR="005D7F02" w14:paraId="569C6129" w14:textId="77777777" w:rsidTr="00CF1BC0">
        <w:tc>
          <w:tcPr>
            <w:tcW w:w="7555" w:type="dxa"/>
          </w:tcPr>
          <w:p w14:paraId="68368120"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14:paraId="0E0488D6" w14:textId="10CAC1C8" w:rsidR="005D7F02" w:rsidRDefault="00DD6F0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F0235E8" w14:textId="7B24F480" w:rsidR="005D7F02" w:rsidRDefault="005D7F02" w:rsidP="00D53761">
            <w:pPr>
              <w:rPr>
                <w:rFonts w:ascii="Open Sans" w:eastAsia="Times New Roman" w:hAnsi="Open Sans" w:cs="Open Sans"/>
                <w:sz w:val="20"/>
                <w:szCs w:val="20"/>
              </w:rPr>
            </w:pPr>
          </w:p>
        </w:tc>
        <w:tc>
          <w:tcPr>
            <w:tcW w:w="4135" w:type="dxa"/>
          </w:tcPr>
          <w:p w14:paraId="72DB0003" w14:textId="6467298A" w:rsidR="005D7F02" w:rsidRDefault="00D56AC3" w:rsidP="00DD6F08">
            <w:pPr>
              <w:rPr>
                <w:rFonts w:ascii="Open Sans" w:eastAsia="Times New Roman" w:hAnsi="Open Sans" w:cs="Open Sans"/>
                <w:sz w:val="20"/>
                <w:szCs w:val="20"/>
              </w:rPr>
            </w:pPr>
            <w:r>
              <w:rPr>
                <w:rFonts w:ascii="Open Sans" w:eastAsia="Times New Roman" w:hAnsi="Open Sans" w:cs="Open Sans"/>
                <w:sz w:val="20"/>
                <w:szCs w:val="20"/>
              </w:rPr>
              <w:t xml:space="preserve">The </w:t>
            </w:r>
            <w:r w:rsidR="00D47231">
              <w:rPr>
                <w:rFonts w:ascii="Open Sans" w:eastAsia="Times New Roman" w:hAnsi="Open Sans" w:cs="Open Sans"/>
                <w:sz w:val="20"/>
                <w:szCs w:val="20"/>
              </w:rPr>
              <w:t>FAFSA</w:t>
            </w:r>
            <w:r>
              <w:rPr>
                <w:rFonts w:ascii="Open Sans" w:eastAsia="Times New Roman" w:hAnsi="Open Sans" w:cs="Open Sans"/>
                <w:sz w:val="20"/>
                <w:szCs w:val="20"/>
              </w:rPr>
              <w:t xml:space="preserve"> is covered on pages 112 and 113.  This not sufficient coverage of the material.  Additional ways to pay for college (grants, scholarships, etc.) are covered on pages 113 – 114.</w:t>
            </w:r>
            <w:r w:rsidR="00BD27B7">
              <w:rPr>
                <w:rFonts w:ascii="Open Sans" w:eastAsia="Times New Roman" w:hAnsi="Open Sans" w:cs="Open Sans"/>
                <w:sz w:val="20"/>
                <w:szCs w:val="20"/>
              </w:rPr>
              <w:t xml:space="preserve">  Ways to reduce your college debt is covered on pages 116-120.  </w:t>
            </w:r>
            <w:r w:rsidR="00DD6F08">
              <w:rPr>
                <w:rFonts w:ascii="Open Sans" w:eastAsia="Times New Roman" w:hAnsi="Open Sans" w:cs="Open Sans"/>
                <w:sz w:val="20"/>
                <w:szCs w:val="20"/>
              </w:rPr>
              <w:t xml:space="preserve">REVISED: </w:t>
            </w:r>
            <w:r w:rsidR="00DD6F08" w:rsidRPr="00DD6F08">
              <w:rPr>
                <w:rFonts w:ascii="Open Sans" w:eastAsia="Times New Roman" w:hAnsi="Open Sans" w:cs="Open Sans"/>
                <w:sz w:val="20"/>
                <w:szCs w:val="20"/>
              </w:rPr>
              <w:t>he addition of the Chapter 5 video series covers scholarships, grants, work study, and other options to help pay for college.  The new worksheet "Understanding Grants and Scholarships" includes a step that explains the FAFSA and the critical deadlines.  The activity also directs the students to the FAFSA.gov website and print a sample form.</w:t>
            </w:r>
          </w:p>
        </w:tc>
      </w:tr>
      <w:tr w:rsidR="005D7F02" w14:paraId="6ECD5D72" w14:textId="77777777" w:rsidTr="00CF1BC0">
        <w:tc>
          <w:tcPr>
            <w:tcW w:w="7555" w:type="dxa"/>
          </w:tcPr>
          <w:p w14:paraId="4848354A"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14:paraId="15313818" w14:textId="77777777" w:rsidR="005D7F02" w:rsidRDefault="005D7F02" w:rsidP="00D53761">
            <w:pPr>
              <w:rPr>
                <w:rFonts w:ascii="Open Sans" w:eastAsia="Times New Roman" w:hAnsi="Open Sans" w:cs="Open Sans"/>
                <w:sz w:val="20"/>
                <w:szCs w:val="20"/>
              </w:rPr>
            </w:pPr>
          </w:p>
        </w:tc>
        <w:tc>
          <w:tcPr>
            <w:tcW w:w="630" w:type="dxa"/>
          </w:tcPr>
          <w:p w14:paraId="1C41ACE4" w14:textId="7E12AD68" w:rsidR="005D7F02" w:rsidRDefault="00D47231"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1C583CC6" w14:textId="653CFC3B" w:rsidR="008A05A7" w:rsidRDefault="008A05A7" w:rsidP="00D53761">
            <w:pPr>
              <w:rPr>
                <w:rFonts w:ascii="Open Sans" w:eastAsia="Times New Roman" w:hAnsi="Open Sans" w:cs="Open Sans"/>
                <w:sz w:val="20"/>
                <w:szCs w:val="20"/>
              </w:rPr>
            </w:pPr>
            <w:r>
              <w:rPr>
                <w:rFonts w:ascii="Open Sans" w:eastAsia="Times New Roman" w:hAnsi="Open Sans" w:cs="Open Sans"/>
                <w:sz w:val="20"/>
                <w:szCs w:val="20"/>
              </w:rPr>
              <w:t>Student Loans: 106-111</w:t>
            </w:r>
          </w:p>
          <w:p w14:paraId="1E9254D6" w14:textId="6379F454" w:rsidR="005D7F02" w:rsidRDefault="00D47231" w:rsidP="00D53761">
            <w:pPr>
              <w:rPr>
                <w:rFonts w:ascii="Open Sans" w:eastAsia="Times New Roman" w:hAnsi="Open Sans" w:cs="Open Sans"/>
                <w:sz w:val="20"/>
                <w:szCs w:val="20"/>
              </w:rPr>
            </w:pPr>
            <w:r>
              <w:rPr>
                <w:rFonts w:ascii="Open Sans" w:eastAsia="Times New Roman" w:hAnsi="Open Sans" w:cs="Open Sans"/>
                <w:sz w:val="20"/>
                <w:szCs w:val="20"/>
              </w:rPr>
              <w:t>“No college debt” is the only opinion provided</w:t>
            </w:r>
            <w:r w:rsidR="00BD27B7">
              <w:rPr>
                <w:rFonts w:ascii="Open Sans" w:eastAsia="Times New Roman" w:hAnsi="Open Sans" w:cs="Open Sans"/>
                <w:sz w:val="20"/>
                <w:szCs w:val="20"/>
              </w:rPr>
              <w:t xml:space="preserve">. </w:t>
            </w:r>
            <w:r w:rsidR="00DD6F08">
              <w:rPr>
                <w:rFonts w:ascii="Open Sans" w:eastAsia="Times New Roman" w:hAnsi="Open Sans" w:cs="Open Sans"/>
                <w:sz w:val="20"/>
                <w:szCs w:val="20"/>
              </w:rPr>
              <w:t xml:space="preserve">REVISED: </w:t>
            </w:r>
            <w:r w:rsidR="00DD6F08" w:rsidRPr="00DD6F08">
              <w:rPr>
                <w:rFonts w:ascii="Open Sans" w:eastAsia="Times New Roman" w:hAnsi="Open Sans" w:cs="Open Sans"/>
                <w:sz w:val="20"/>
                <w:szCs w:val="20"/>
              </w:rPr>
              <w:t>The inclusion of the video series helps with this standard, but does not provide a balance view of college debt.  The student activites are to interview people and reflect on why student loans could be viewed as "good debt".  The view of the book and video series is clear that no debt is the only option.</w:t>
            </w:r>
          </w:p>
        </w:tc>
      </w:tr>
      <w:tr w:rsidR="005D7F02" w14:paraId="0B1E2E55" w14:textId="77777777" w:rsidTr="00CF1BC0">
        <w:tc>
          <w:tcPr>
            <w:tcW w:w="7555" w:type="dxa"/>
          </w:tcPr>
          <w:p w14:paraId="5786D819"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14:paraId="6B1D1052" w14:textId="63C50BF5" w:rsidR="005D7F02" w:rsidRDefault="00DD6F0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5080071" w14:textId="4E869A63" w:rsidR="005D7F02" w:rsidRDefault="005D7F02" w:rsidP="00D53761">
            <w:pPr>
              <w:rPr>
                <w:rFonts w:ascii="Open Sans" w:eastAsia="Times New Roman" w:hAnsi="Open Sans" w:cs="Open Sans"/>
                <w:sz w:val="20"/>
                <w:szCs w:val="20"/>
              </w:rPr>
            </w:pPr>
          </w:p>
        </w:tc>
        <w:tc>
          <w:tcPr>
            <w:tcW w:w="4135" w:type="dxa"/>
          </w:tcPr>
          <w:p w14:paraId="2F05C332" w14:textId="786334F1" w:rsidR="005D7F02" w:rsidRDefault="008A05A7" w:rsidP="00DD6F08">
            <w:pPr>
              <w:rPr>
                <w:rFonts w:ascii="Open Sans" w:eastAsia="Times New Roman" w:hAnsi="Open Sans" w:cs="Open Sans"/>
                <w:sz w:val="20"/>
                <w:szCs w:val="20"/>
              </w:rPr>
            </w:pPr>
            <w:r>
              <w:rPr>
                <w:rFonts w:ascii="Open Sans" w:eastAsia="Times New Roman" w:hAnsi="Open Sans" w:cs="Open Sans"/>
                <w:sz w:val="20"/>
                <w:szCs w:val="20"/>
              </w:rPr>
              <w:t>Income</w:t>
            </w:r>
            <w:r w:rsidR="00BD27B7">
              <w:rPr>
                <w:rFonts w:ascii="Open Sans" w:eastAsia="Times New Roman" w:hAnsi="Open Sans" w:cs="Open Sans"/>
                <w:sz w:val="20"/>
                <w:szCs w:val="20"/>
              </w:rPr>
              <w:t xml:space="preserve"> taxes are covered on pages</w:t>
            </w:r>
            <w:r>
              <w:rPr>
                <w:rFonts w:ascii="Open Sans" w:eastAsia="Times New Roman" w:hAnsi="Open Sans" w:cs="Open Sans"/>
                <w:sz w:val="20"/>
                <w:szCs w:val="20"/>
              </w:rPr>
              <w:t xml:space="preserve"> 243-245</w:t>
            </w:r>
            <w:r w:rsidR="00BD27B7">
              <w:rPr>
                <w:rFonts w:ascii="Open Sans" w:eastAsia="Times New Roman" w:hAnsi="Open Sans" w:cs="Open Sans"/>
                <w:sz w:val="20"/>
                <w:szCs w:val="20"/>
              </w:rPr>
              <w:t xml:space="preserve">.  </w:t>
            </w:r>
            <w:r w:rsidR="00DD6F08">
              <w:rPr>
                <w:rFonts w:ascii="Open Sans" w:eastAsia="Times New Roman" w:hAnsi="Open Sans" w:cs="Open Sans"/>
                <w:sz w:val="20"/>
                <w:szCs w:val="20"/>
              </w:rPr>
              <w:t xml:space="preserve">REVISED: </w:t>
            </w:r>
            <w:r w:rsidR="00DD6F08" w:rsidRPr="00DD6F08">
              <w:rPr>
                <w:rFonts w:ascii="Open Sans" w:eastAsia="Times New Roman" w:hAnsi="Open Sans" w:cs="Open Sans"/>
                <w:sz w:val="20"/>
                <w:szCs w:val="20"/>
              </w:rPr>
              <w:t>Reviewer were unable to access the DVD of teacher resources.  The activit</w:t>
            </w:r>
            <w:r w:rsidR="00DD6F08">
              <w:rPr>
                <w:rFonts w:ascii="Open Sans" w:eastAsia="Times New Roman" w:hAnsi="Open Sans" w:cs="Open Sans"/>
                <w:sz w:val="20"/>
                <w:szCs w:val="20"/>
              </w:rPr>
              <w:t>i</w:t>
            </w:r>
            <w:r w:rsidR="00DD6F08" w:rsidRPr="00DD6F08">
              <w:rPr>
                <w:rFonts w:ascii="Open Sans" w:eastAsia="Times New Roman" w:hAnsi="Open Sans" w:cs="Open Sans"/>
                <w:sz w:val="20"/>
                <w:szCs w:val="20"/>
              </w:rPr>
              <w:t xml:space="preserve">es "reading a pay stub", "filing an income tax return" and "W-4" and the new </w:t>
            </w:r>
            <w:r w:rsidR="00DD6F08" w:rsidRPr="00DD6F08">
              <w:rPr>
                <w:rFonts w:ascii="Open Sans" w:eastAsia="Times New Roman" w:hAnsi="Open Sans" w:cs="Open Sans"/>
                <w:sz w:val="20"/>
                <w:szCs w:val="20"/>
              </w:rPr>
              <w:lastRenderedPageBreak/>
              <w:t xml:space="preserve">activity "understanding job benefits" allow this standard to be adequately covered.    </w:t>
            </w:r>
          </w:p>
        </w:tc>
      </w:tr>
      <w:tr w:rsidR="001B02DE" w14:paraId="7AE7DAC5" w14:textId="77777777" w:rsidTr="00CF1BC0">
        <w:tc>
          <w:tcPr>
            <w:tcW w:w="7555" w:type="dxa"/>
          </w:tcPr>
          <w:p w14:paraId="1FE42C34" w14:textId="77777777" w:rsidR="001B02DE" w:rsidRDefault="006D78B6" w:rsidP="001B02DE">
            <w:pPr>
              <w:pStyle w:val="ListParagraph"/>
              <w:numPr>
                <w:ilvl w:val="0"/>
                <w:numId w:val="13"/>
              </w:numPr>
            </w:pPr>
            <w:r>
              <w:lastRenderedPageBreak/>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14:paraId="0F8078A5" w14:textId="551AD4A5" w:rsidR="001B02DE" w:rsidRDefault="00C9491A"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4EA11CCB" w14:textId="77777777" w:rsidR="001B02DE" w:rsidRDefault="001B02DE" w:rsidP="00D53761">
            <w:pPr>
              <w:rPr>
                <w:rFonts w:ascii="Open Sans" w:eastAsia="Times New Roman" w:hAnsi="Open Sans" w:cs="Open Sans"/>
                <w:sz w:val="20"/>
                <w:szCs w:val="20"/>
              </w:rPr>
            </w:pPr>
          </w:p>
        </w:tc>
        <w:tc>
          <w:tcPr>
            <w:tcW w:w="4135" w:type="dxa"/>
          </w:tcPr>
          <w:p w14:paraId="4EAF874C" w14:textId="77777777" w:rsidR="00C9491A" w:rsidRDefault="008A05A7" w:rsidP="00D53761">
            <w:pPr>
              <w:rPr>
                <w:rFonts w:ascii="Open Sans" w:eastAsia="Times New Roman" w:hAnsi="Open Sans" w:cs="Open Sans"/>
                <w:sz w:val="20"/>
                <w:szCs w:val="20"/>
              </w:rPr>
            </w:pPr>
            <w:r>
              <w:rPr>
                <w:rFonts w:ascii="Open Sans" w:eastAsia="Times New Roman" w:hAnsi="Open Sans" w:cs="Open Sans"/>
                <w:sz w:val="20"/>
                <w:szCs w:val="20"/>
              </w:rPr>
              <w:t>Assets, Liabilities: 13</w:t>
            </w:r>
          </w:p>
          <w:p w14:paraId="5BE0BB2B" w14:textId="77777777" w:rsidR="00C9491A" w:rsidRDefault="00C9491A" w:rsidP="00D53761">
            <w:pPr>
              <w:rPr>
                <w:rFonts w:ascii="Open Sans" w:eastAsia="Times New Roman" w:hAnsi="Open Sans" w:cs="Open Sans"/>
                <w:sz w:val="20"/>
                <w:szCs w:val="20"/>
              </w:rPr>
            </w:pPr>
            <w:r>
              <w:rPr>
                <w:rFonts w:ascii="Open Sans" w:eastAsia="Times New Roman" w:hAnsi="Open Sans" w:cs="Open Sans"/>
                <w:sz w:val="20"/>
                <w:szCs w:val="20"/>
              </w:rPr>
              <w:t>Monthly budget: 52; 61-67</w:t>
            </w:r>
          </w:p>
          <w:p w14:paraId="15DA8332" w14:textId="29C30B72" w:rsidR="001B02DE" w:rsidRDefault="00C9491A" w:rsidP="00D53761">
            <w:pPr>
              <w:rPr>
                <w:rFonts w:ascii="Open Sans" w:eastAsia="Times New Roman" w:hAnsi="Open Sans" w:cs="Open Sans"/>
                <w:sz w:val="20"/>
                <w:szCs w:val="20"/>
              </w:rPr>
            </w:pPr>
            <w:r>
              <w:rPr>
                <w:rFonts w:ascii="Open Sans" w:eastAsia="Times New Roman" w:hAnsi="Open Sans" w:cs="Open Sans"/>
                <w:sz w:val="20"/>
                <w:szCs w:val="20"/>
              </w:rPr>
              <w:t>Income after college: 234-235</w:t>
            </w:r>
          </w:p>
        </w:tc>
      </w:tr>
      <w:tr w:rsidR="001B02DE" w14:paraId="516C6444" w14:textId="77777777" w:rsidTr="00CF1BC0">
        <w:tc>
          <w:tcPr>
            <w:tcW w:w="7555" w:type="dxa"/>
          </w:tcPr>
          <w:p w14:paraId="2BC0ADF4" w14:textId="77777777"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14:paraId="19DE432F" w14:textId="220A10AC" w:rsidR="001B02DE" w:rsidRDefault="00DD6F0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EC417DF" w14:textId="7B023000" w:rsidR="001B02DE" w:rsidRDefault="001B02DE" w:rsidP="00D53761">
            <w:pPr>
              <w:rPr>
                <w:rFonts w:ascii="Open Sans" w:eastAsia="Times New Roman" w:hAnsi="Open Sans" w:cs="Open Sans"/>
                <w:sz w:val="20"/>
                <w:szCs w:val="20"/>
              </w:rPr>
            </w:pPr>
          </w:p>
        </w:tc>
        <w:tc>
          <w:tcPr>
            <w:tcW w:w="4135" w:type="dxa"/>
          </w:tcPr>
          <w:p w14:paraId="43D4AFE3" w14:textId="2FCCF9FF" w:rsidR="001B02DE" w:rsidRDefault="00344724" w:rsidP="00DD6F08">
            <w:pPr>
              <w:rPr>
                <w:rFonts w:ascii="Open Sans" w:eastAsia="Times New Roman" w:hAnsi="Open Sans" w:cs="Open Sans"/>
                <w:sz w:val="20"/>
                <w:szCs w:val="20"/>
              </w:rPr>
            </w:pPr>
            <w:r>
              <w:rPr>
                <w:rFonts w:ascii="Open Sans" w:eastAsia="Times New Roman" w:hAnsi="Open Sans" w:cs="Open Sans"/>
                <w:sz w:val="20"/>
                <w:szCs w:val="20"/>
              </w:rPr>
              <w:t>The book gives consumers some great times for making smart purchases in the “b</w:t>
            </w:r>
            <w:r w:rsidR="00C9491A">
              <w:rPr>
                <w:rFonts w:ascii="Open Sans" w:eastAsia="Times New Roman" w:hAnsi="Open Sans" w:cs="Open Sans"/>
                <w:sz w:val="20"/>
                <w:szCs w:val="20"/>
              </w:rPr>
              <w:t>uyer beware</w:t>
            </w:r>
            <w:r>
              <w:rPr>
                <w:rFonts w:ascii="Open Sans" w:eastAsia="Times New Roman" w:hAnsi="Open Sans" w:cs="Open Sans"/>
                <w:sz w:val="20"/>
                <w:szCs w:val="20"/>
              </w:rPr>
              <w:t>” section on pages 1</w:t>
            </w:r>
            <w:r w:rsidR="00C9491A">
              <w:rPr>
                <w:rFonts w:ascii="Open Sans" w:eastAsia="Times New Roman" w:hAnsi="Open Sans" w:cs="Open Sans"/>
                <w:sz w:val="20"/>
                <w:szCs w:val="20"/>
              </w:rPr>
              <w:t>30-131</w:t>
            </w:r>
            <w:r>
              <w:rPr>
                <w:rFonts w:ascii="Open Sans" w:eastAsia="Times New Roman" w:hAnsi="Open Sans" w:cs="Open Sans"/>
                <w:sz w:val="20"/>
                <w:szCs w:val="20"/>
              </w:rPr>
              <w:t xml:space="preserve"> and the “wise buying decision” section on pages 146-155.  Consumer Credit Laws are covered on pages 94-95</w:t>
            </w:r>
            <w:r w:rsidR="00DD6F08">
              <w:rPr>
                <w:rFonts w:ascii="Open Sans" w:eastAsia="Times New Roman" w:hAnsi="Open Sans" w:cs="Open Sans"/>
                <w:sz w:val="20"/>
                <w:szCs w:val="20"/>
              </w:rPr>
              <w:t xml:space="preserve">.  REVISED: </w:t>
            </w:r>
            <w:r w:rsidR="00DD6F08" w:rsidRPr="00DD6F08">
              <w:rPr>
                <w:rFonts w:ascii="Open Sans" w:eastAsia="Times New Roman" w:hAnsi="Open Sans" w:cs="Open Sans"/>
                <w:sz w:val="20"/>
                <w:szCs w:val="20"/>
              </w:rPr>
              <w:t>The materials were in the textbook and I missed them.  Most of these items were not in the main body of the text, but in the side bar or footnotes, but they are there.  The "Differentiating Instruction - Research consumer credit laws" activity on page 96 covers the various laws and history of consumer protection laws.</w:t>
            </w:r>
          </w:p>
        </w:tc>
      </w:tr>
      <w:tr w:rsidR="001B02DE" w14:paraId="7D7E684F" w14:textId="77777777" w:rsidTr="00CF1BC0">
        <w:tc>
          <w:tcPr>
            <w:tcW w:w="7555" w:type="dxa"/>
          </w:tcPr>
          <w:p w14:paraId="464F6583" w14:textId="77777777"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14:paraId="6EF62023" w14:textId="4F8ED416" w:rsidR="001B02DE" w:rsidRDefault="003A5DE2"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33BDED7" w14:textId="51585E62" w:rsidR="001B02DE" w:rsidRDefault="001B02DE" w:rsidP="00D53761">
            <w:pPr>
              <w:rPr>
                <w:rFonts w:ascii="Open Sans" w:eastAsia="Times New Roman" w:hAnsi="Open Sans" w:cs="Open Sans"/>
                <w:sz w:val="20"/>
                <w:szCs w:val="20"/>
              </w:rPr>
            </w:pPr>
          </w:p>
        </w:tc>
        <w:tc>
          <w:tcPr>
            <w:tcW w:w="4135" w:type="dxa"/>
          </w:tcPr>
          <w:p w14:paraId="7E78EC54" w14:textId="77777777" w:rsidR="00B93C0F" w:rsidRDefault="00B93C0F" w:rsidP="00D53761">
            <w:pPr>
              <w:rPr>
                <w:rFonts w:ascii="Open Sans" w:eastAsia="Times New Roman" w:hAnsi="Open Sans" w:cs="Open Sans"/>
                <w:sz w:val="20"/>
                <w:szCs w:val="20"/>
              </w:rPr>
            </w:pPr>
            <w:r>
              <w:rPr>
                <w:rFonts w:ascii="Open Sans" w:eastAsia="Times New Roman" w:hAnsi="Open Sans" w:cs="Open Sans"/>
                <w:sz w:val="20"/>
                <w:szCs w:val="20"/>
              </w:rPr>
              <w:t>Checking account: 55-60</w:t>
            </w:r>
          </w:p>
          <w:p w14:paraId="5AE0CF52" w14:textId="7FB81D51" w:rsidR="00344724" w:rsidRDefault="003A5DE2" w:rsidP="00D53761">
            <w:pPr>
              <w:rPr>
                <w:rFonts w:ascii="Open Sans" w:eastAsia="Times New Roman" w:hAnsi="Open Sans" w:cs="Open Sans"/>
                <w:sz w:val="20"/>
                <w:szCs w:val="20"/>
              </w:rPr>
            </w:pPr>
            <w:r>
              <w:rPr>
                <w:rFonts w:ascii="Open Sans" w:eastAsia="Times New Roman" w:hAnsi="Open Sans" w:cs="Open Sans"/>
                <w:sz w:val="20"/>
                <w:szCs w:val="20"/>
              </w:rPr>
              <w:t xml:space="preserve">REVISED: </w:t>
            </w:r>
            <w:r w:rsidRPr="003A5DE2">
              <w:rPr>
                <w:rFonts w:ascii="Open Sans" w:eastAsia="Times New Roman" w:hAnsi="Open Sans" w:cs="Open Sans"/>
                <w:sz w:val="20"/>
                <w:szCs w:val="20"/>
              </w:rPr>
              <w:t>The addition of the chapter 3 video provides additional information regarding this standard.  The video covers being responsible, balancing your account, and being in control.  The "Differentiating Instruction" activity on page 60-61 allows students to research the various banking institutions.</w:t>
            </w:r>
          </w:p>
        </w:tc>
      </w:tr>
      <w:tr w:rsidR="001B02DE" w14:paraId="48831C6C" w14:textId="77777777" w:rsidTr="00CF1BC0">
        <w:tc>
          <w:tcPr>
            <w:tcW w:w="7555" w:type="dxa"/>
          </w:tcPr>
          <w:p w14:paraId="757491A3" w14:textId="77777777"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14:paraId="14040CA2" w14:textId="6D86605C" w:rsidR="001B02DE" w:rsidRDefault="00484AAB"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A656469" w14:textId="097F5811" w:rsidR="001B02DE" w:rsidRDefault="001B02DE" w:rsidP="00D53761">
            <w:pPr>
              <w:rPr>
                <w:rFonts w:ascii="Open Sans" w:eastAsia="Times New Roman" w:hAnsi="Open Sans" w:cs="Open Sans"/>
                <w:sz w:val="20"/>
                <w:szCs w:val="20"/>
              </w:rPr>
            </w:pPr>
          </w:p>
        </w:tc>
        <w:tc>
          <w:tcPr>
            <w:tcW w:w="4135" w:type="dxa"/>
          </w:tcPr>
          <w:p w14:paraId="2A7F6307" w14:textId="0BA78661" w:rsidR="0046029A" w:rsidRDefault="0046029A" w:rsidP="00D53761">
            <w:pPr>
              <w:rPr>
                <w:rFonts w:ascii="Open Sans" w:eastAsia="Times New Roman" w:hAnsi="Open Sans" w:cs="Open Sans"/>
                <w:sz w:val="20"/>
                <w:szCs w:val="20"/>
              </w:rPr>
            </w:pPr>
            <w:r>
              <w:rPr>
                <w:rFonts w:ascii="Open Sans" w:eastAsia="Times New Roman" w:hAnsi="Open Sans" w:cs="Open Sans"/>
                <w:sz w:val="20"/>
                <w:szCs w:val="20"/>
              </w:rPr>
              <w:t>Debt (overview): 76-77</w:t>
            </w:r>
          </w:p>
          <w:p w14:paraId="14C5B475" w14:textId="34DAE060" w:rsidR="0046029A" w:rsidRDefault="0046029A" w:rsidP="00D53761">
            <w:pPr>
              <w:rPr>
                <w:rFonts w:ascii="Open Sans" w:eastAsia="Times New Roman" w:hAnsi="Open Sans" w:cs="Open Sans"/>
                <w:sz w:val="20"/>
                <w:szCs w:val="20"/>
              </w:rPr>
            </w:pPr>
            <w:r>
              <w:rPr>
                <w:rFonts w:ascii="Open Sans" w:eastAsia="Times New Roman" w:hAnsi="Open Sans" w:cs="Open Sans"/>
                <w:sz w:val="20"/>
                <w:szCs w:val="20"/>
              </w:rPr>
              <w:t>Payday lenders: 80</w:t>
            </w:r>
          </w:p>
          <w:p w14:paraId="4BDE9200" w14:textId="3C9E8801" w:rsidR="0046029A" w:rsidRDefault="0046029A" w:rsidP="00D53761">
            <w:pPr>
              <w:rPr>
                <w:rFonts w:ascii="Open Sans" w:eastAsia="Times New Roman" w:hAnsi="Open Sans" w:cs="Open Sans"/>
                <w:sz w:val="20"/>
                <w:szCs w:val="20"/>
              </w:rPr>
            </w:pPr>
            <w:r>
              <w:rPr>
                <w:rFonts w:ascii="Open Sans" w:eastAsia="Times New Roman" w:hAnsi="Open Sans" w:cs="Open Sans"/>
                <w:sz w:val="20"/>
                <w:szCs w:val="20"/>
              </w:rPr>
              <w:t>Secured/Unsecured: 80</w:t>
            </w:r>
          </w:p>
          <w:p w14:paraId="28D451E0" w14:textId="0C4176C2" w:rsidR="00B53E1D" w:rsidRDefault="00B53E1D" w:rsidP="00D53761">
            <w:pPr>
              <w:rPr>
                <w:rFonts w:ascii="Open Sans" w:eastAsia="Times New Roman" w:hAnsi="Open Sans" w:cs="Open Sans"/>
                <w:sz w:val="20"/>
                <w:szCs w:val="20"/>
              </w:rPr>
            </w:pPr>
            <w:r>
              <w:rPr>
                <w:rFonts w:ascii="Open Sans" w:eastAsia="Times New Roman" w:hAnsi="Open Sans" w:cs="Open Sans"/>
                <w:sz w:val="20"/>
                <w:szCs w:val="20"/>
              </w:rPr>
              <w:t xml:space="preserve">Credit cards: </w:t>
            </w:r>
            <w:r w:rsidR="00FC4928">
              <w:rPr>
                <w:rFonts w:ascii="Open Sans" w:eastAsia="Times New Roman" w:hAnsi="Open Sans" w:cs="Open Sans"/>
                <w:sz w:val="20"/>
                <w:szCs w:val="20"/>
              </w:rPr>
              <w:t xml:space="preserve">79; </w:t>
            </w:r>
            <w:r>
              <w:rPr>
                <w:rFonts w:ascii="Open Sans" w:eastAsia="Times New Roman" w:hAnsi="Open Sans" w:cs="Open Sans"/>
                <w:sz w:val="20"/>
                <w:szCs w:val="20"/>
              </w:rPr>
              <w:t>87</w:t>
            </w:r>
          </w:p>
          <w:p w14:paraId="4675B6FC" w14:textId="282C47C1" w:rsidR="00484AAB" w:rsidRDefault="00484AAB" w:rsidP="00D53761">
            <w:pPr>
              <w:rPr>
                <w:rFonts w:ascii="Open Sans" w:eastAsia="Times New Roman" w:hAnsi="Open Sans" w:cs="Open Sans"/>
                <w:sz w:val="20"/>
                <w:szCs w:val="20"/>
              </w:rPr>
            </w:pPr>
            <w:r>
              <w:rPr>
                <w:rFonts w:ascii="Open Sans" w:eastAsia="Times New Roman" w:hAnsi="Open Sans" w:cs="Open Sans"/>
                <w:sz w:val="20"/>
                <w:szCs w:val="20"/>
              </w:rPr>
              <w:t>Installment, Revolving Credit, Layaway: 92</w:t>
            </w:r>
          </w:p>
          <w:p w14:paraId="1ECA0DE0" w14:textId="02A41B96" w:rsidR="001B02DE" w:rsidRDefault="0046029A" w:rsidP="00D53761">
            <w:pPr>
              <w:rPr>
                <w:rFonts w:ascii="Open Sans" w:eastAsia="Times New Roman" w:hAnsi="Open Sans" w:cs="Open Sans"/>
                <w:sz w:val="20"/>
                <w:szCs w:val="20"/>
              </w:rPr>
            </w:pPr>
            <w:r>
              <w:rPr>
                <w:rFonts w:ascii="Open Sans" w:eastAsia="Times New Roman" w:hAnsi="Open Sans" w:cs="Open Sans"/>
                <w:sz w:val="20"/>
                <w:szCs w:val="20"/>
              </w:rPr>
              <w:t>Advises no credit for college, auto; store credit cards</w:t>
            </w:r>
          </w:p>
        </w:tc>
      </w:tr>
      <w:tr w:rsidR="001B02DE" w14:paraId="7833B1A6" w14:textId="77777777" w:rsidTr="00CF1BC0">
        <w:tc>
          <w:tcPr>
            <w:tcW w:w="7555" w:type="dxa"/>
          </w:tcPr>
          <w:p w14:paraId="68E6311A" w14:textId="77777777" w:rsidR="001B02DE" w:rsidRDefault="006D78B6" w:rsidP="001B02DE">
            <w:pPr>
              <w:pStyle w:val="ListParagraph"/>
              <w:numPr>
                <w:ilvl w:val="0"/>
                <w:numId w:val="13"/>
              </w:numPr>
            </w:pPr>
            <w:r>
              <w:t>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borrowing opportunities and the cost of credit. Summarize specific activities used to maintain a good credit score.</w:t>
            </w:r>
          </w:p>
        </w:tc>
        <w:tc>
          <w:tcPr>
            <w:tcW w:w="630" w:type="dxa"/>
          </w:tcPr>
          <w:p w14:paraId="61F6926D" w14:textId="77777777" w:rsidR="001B02DE" w:rsidRDefault="001B02DE" w:rsidP="00D53761">
            <w:pPr>
              <w:rPr>
                <w:rFonts w:ascii="Open Sans" w:eastAsia="Times New Roman" w:hAnsi="Open Sans" w:cs="Open Sans"/>
                <w:sz w:val="20"/>
                <w:szCs w:val="20"/>
              </w:rPr>
            </w:pPr>
          </w:p>
        </w:tc>
        <w:tc>
          <w:tcPr>
            <w:tcW w:w="630" w:type="dxa"/>
          </w:tcPr>
          <w:p w14:paraId="4B5C5396" w14:textId="23DC69E9" w:rsidR="001B02DE" w:rsidRDefault="0046029A"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2FFF823A" w14:textId="16B38FA3" w:rsidR="001B02DE" w:rsidRDefault="00344724" w:rsidP="003A5DE2">
            <w:pPr>
              <w:rPr>
                <w:rFonts w:ascii="Open Sans" w:eastAsia="Times New Roman" w:hAnsi="Open Sans" w:cs="Open Sans"/>
                <w:sz w:val="20"/>
                <w:szCs w:val="20"/>
              </w:rPr>
            </w:pPr>
            <w:r>
              <w:rPr>
                <w:rFonts w:ascii="Open Sans" w:eastAsia="Times New Roman" w:hAnsi="Open Sans" w:cs="Open Sans"/>
                <w:sz w:val="20"/>
                <w:szCs w:val="20"/>
              </w:rPr>
              <w:t xml:space="preserve">Credit scores are covered on pages </w:t>
            </w:r>
            <w:r w:rsidR="0046029A">
              <w:rPr>
                <w:rFonts w:ascii="Open Sans" w:eastAsia="Times New Roman" w:hAnsi="Open Sans" w:cs="Open Sans"/>
                <w:sz w:val="20"/>
                <w:szCs w:val="20"/>
              </w:rPr>
              <w:t>90-92</w:t>
            </w:r>
            <w:r>
              <w:rPr>
                <w:rFonts w:ascii="Open Sans" w:eastAsia="Times New Roman" w:hAnsi="Open Sans" w:cs="Open Sans"/>
                <w:sz w:val="20"/>
                <w:szCs w:val="20"/>
              </w:rPr>
              <w:t xml:space="preserve">.  </w:t>
            </w:r>
            <w:r w:rsidR="003A5DE2">
              <w:rPr>
                <w:rFonts w:ascii="Open Sans" w:eastAsia="Times New Roman" w:hAnsi="Open Sans" w:cs="Open Sans"/>
                <w:sz w:val="20"/>
                <w:szCs w:val="20"/>
              </w:rPr>
              <w:t xml:space="preserve">REVISED: </w:t>
            </w:r>
            <w:r w:rsidR="003A5DE2" w:rsidRPr="003A5DE2">
              <w:rPr>
                <w:rFonts w:ascii="Open Sans" w:eastAsia="Times New Roman" w:hAnsi="Open Sans" w:cs="Open Sans"/>
                <w:sz w:val="20"/>
                <w:szCs w:val="20"/>
              </w:rPr>
              <w:t>Reviewer did not receive the new activity "The Credit Report" at the publisher's review meeting.  I did find the additional activity on page 91 "Differentiating instruction - Design" that has students research the consequences of not repaying debt.</w:t>
            </w:r>
          </w:p>
        </w:tc>
      </w:tr>
      <w:tr w:rsidR="001B02DE" w14:paraId="6C2BEBD9" w14:textId="77777777" w:rsidTr="00CF1BC0">
        <w:tc>
          <w:tcPr>
            <w:tcW w:w="7555" w:type="dxa"/>
          </w:tcPr>
          <w:p w14:paraId="7233318D" w14:textId="77777777" w:rsidR="001B02DE" w:rsidRDefault="006D78B6" w:rsidP="001B02DE">
            <w:pPr>
              <w:pStyle w:val="ListParagraph"/>
              <w:numPr>
                <w:ilvl w:val="0"/>
                <w:numId w:val="13"/>
              </w:numPr>
            </w:pPr>
            <w:r>
              <w:t xml:space="preserve">Citing evidence found in credit applications, compare and contrast various types of credit and calculate the real cost of borrowing. Explain factors that can affect the approval process associated with each type. Identify typical </w:t>
            </w:r>
            <w:r>
              <w:lastRenderedPageBreak/>
              <w:t>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14:paraId="3100DEFE" w14:textId="75B435D2" w:rsidR="001B02DE" w:rsidRDefault="00DD4DEA" w:rsidP="00D53761">
            <w:pPr>
              <w:rPr>
                <w:rFonts w:ascii="Open Sans" w:eastAsia="Times New Roman" w:hAnsi="Open Sans" w:cs="Open Sans"/>
                <w:sz w:val="20"/>
                <w:szCs w:val="20"/>
              </w:rPr>
            </w:pPr>
            <w:r>
              <w:rPr>
                <w:rFonts w:ascii="Open Sans" w:eastAsia="Times New Roman" w:hAnsi="Open Sans" w:cs="Open Sans"/>
                <w:sz w:val="20"/>
                <w:szCs w:val="20"/>
              </w:rPr>
              <w:lastRenderedPageBreak/>
              <w:t>xxx</w:t>
            </w:r>
          </w:p>
        </w:tc>
        <w:tc>
          <w:tcPr>
            <w:tcW w:w="630" w:type="dxa"/>
          </w:tcPr>
          <w:p w14:paraId="097777FD" w14:textId="1D81A9E6" w:rsidR="001B02DE" w:rsidRDefault="001B02DE" w:rsidP="00DD4DEA">
            <w:pPr>
              <w:rPr>
                <w:rFonts w:ascii="Open Sans" w:eastAsia="Times New Roman" w:hAnsi="Open Sans" w:cs="Open Sans"/>
                <w:sz w:val="20"/>
                <w:szCs w:val="20"/>
              </w:rPr>
            </w:pPr>
          </w:p>
        </w:tc>
        <w:tc>
          <w:tcPr>
            <w:tcW w:w="4135" w:type="dxa"/>
          </w:tcPr>
          <w:p w14:paraId="6C557839" w14:textId="0B6F6108" w:rsidR="00DD4DEA" w:rsidRDefault="00DD4DEA" w:rsidP="00D53761">
            <w:pPr>
              <w:rPr>
                <w:rFonts w:ascii="Open Sans" w:eastAsia="Times New Roman" w:hAnsi="Open Sans" w:cs="Open Sans"/>
                <w:sz w:val="20"/>
                <w:szCs w:val="20"/>
              </w:rPr>
            </w:pPr>
            <w:r>
              <w:rPr>
                <w:rFonts w:ascii="Open Sans" w:eastAsia="Times New Roman" w:hAnsi="Open Sans" w:cs="Open Sans"/>
                <w:sz w:val="20"/>
                <w:szCs w:val="20"/>
              </w:rPr>
              <w:t>Compounding Interest: 40-43 (described from side of investing, but same concept)</w:t>
            </w:r>
          </w:p>
          <w:p w14:paraId="6870D3FE" w14:textId="762B0B17" w:rsidR="00B53E1D" w:rsidRDefault="00B53E1D" w:rsidP="00D53761">
            <w:pPr>
              <w:rPr>
                <w:rFonts w:ascii="Open Sans" w:eastAsia="Times New Roman" w:hAnsi="Open Sans" w:cs="Open Sans"/>
                <w:sz w:val="20"/>
                <w:szCs w:val="20"/>
              </w:rPr>
            </w:pPr>
            <w:r>
              <w:rPr>
                <w:rFonts w:ascii="Open Sans" w:eastAsia="Times New Roman" w:hAnsi="Open Sans" w:cs="Open Sans"/>
                <w:sz w:val="20"/>
                <w:szCs w:val="20"/>
              </w:rPr>
              <w:t>Buying a Car: 82-84</w:t>
            </w:r>
          </w:p>
          <w:p w14:paraId="4742E3DA" w14:textId="7B8F1ED3" w:rsidR="001B02DE" w:rsidRDefault="00B53E1D" w:rsidP="00D53761">
            <w:pPr>
              <w:rPr>
                <w:rFonts w:ascii="Open Sans" w:eastAsia="Times New Roman" w:hAnsi="Open Sans" w:cs="Open Sans"/>
                <w:sz w:val="20"/>
                <w:szCs w:val="20"/>
              </w:rPr>
            </w:pPr>
            <w:r>
              <w:rPr>
                <w:rFonts w:ascii="Open Sans" w:eastAsia="Times New Roman" w:hAnsi="Open Sans" w:cs="Open Sans"/>
                <w:sz w:val="20"/>
                <w:szCs w:val="20"/>
              </w:rPr>
              <w:lastRenderedPageBreak/>
              <w:t>Buying a House: 85-86</w:t>
            </w:r>
          </w:p>
        </w:tc>
      </w:tr>
      <w:tr w:rsidR="00DE024E" w14:paraId="44DF7BD7" w14:textId="77777777" w:rsidTr="00CF1BC0">
        <w:tc>
          <w:tcPr>
            <w:tcW w:w="7555" w:type="dxa"/>
          </w:tcPr>
          <w:p w14:paraId="6C03D2E0" w14:textId="77777777" w:rsidR="00DE024E" w:rsidRDefault="00FC5A98" w:rsidP="001B02DE">
            <w:pPr>
              <w:pStyle w:val="ListParagraph"/>
              <w:numPr>
                <w:ilvl w:val="0"/>
                <w:numId w:val="13"/>
              </w:numPr>
            </w:pPr>
            <w:r>
              <w:lastRenderedPageBreak/>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14:paraId="69BDBCB4" w14:textId="5ABEBD23" w:rsidR="00DE024E" w:rsidRDefault="00FC49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EFD43CC" w14:textId="3884D703" w:rsidR="00DE024E" w:rsidRDefault="00DE024E" w:rsidP="00D53761">
            <w:pPr>
              <w:rPr>
                <w:rFonts w:ascii="Open Sans" w:eastAsia="Times New Roman" w:hAnsi="Open Sans" w:cs="Open Sans"/>
                <w:sz w:val="20"/>
                <w:szCs w:val="20"/>
              </w:rPr>
            </w:pPr>
          </w:p>
        </w:tc>
        <w:tc>
          <w:tcPr>
            <w:tcW w:w="4135" w:type="dxa"/>
          </w:tcPr>
          <w:p w14:paraId="4602B026" w14:textId="626ACE5D" w:rsidR="00FC4928" w:rsidRDefault="00B53E1D" w:rsidP="00D53761">
            <w:pPr>
              <w:rPr>
                <w:rFonts w:ascii="Open Sans" w:eastAsia="Times New Roman" w:hAnsi="Open Sans" w:cs="Open Sans"/>
                <w:sz w:val="20"/>
                <w:szCs w:val="20"/>
              </w:rPr>
            </w:pPr>
            <w:r>
              <w:rPr>
                <w:rFonts w:ascii="Open Sans" w:eastAsia="Times New Roman" w:hAnsi="Open Sans" w:cs="Open Sans"/>
                <w:sz w:val="20"/>
                <w:szCs w:val="20"/>
              </w:rPr>
              <w:t xml:space="preserve">Good use of credit – only </w:t>
            </w:r>
            <w:r w:rsidR="00FC4928">
              <w:rPr>
                <w:rFonts w:ascii="Open Sans" w:eastAsia="Times New Roman" w:hAnsi="Open Sans" w:cs="Open Sans"/>
                <w:sz w:val="20"/>
                <w:szCs w:val="20"/>
              </w:rPr>
              <w:t>item covered is “home” for maximum of 15 years: 85-86</w:t>
            </w:r>
          </w:p>
          <w:p w14:paraId="367BC025" w14:textId="4740F690"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Consequences: 89</w:t>
            </w:r>
          </w:p>
          <w:p w14:paraId="468E2E9A" w14:textId="223FC08A"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Bankruptcy: 89</w:t>
            </w:r>
          </w:p>
          <w:p w14:paraId="02CA39E4" w14:textId="16F54909"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Debt Elimination: 89</w:t>
            </w:r>
          </w:p>
          <w:p w14:paraId="5AFF9DA8" w14:textId="66F2D0CF" w:rsidR="00484AAB" w:rsidRDefault="00484AAB" w:rsidP="00D53761">
            <w:pPr>
              <w:rPr>
                <w:rFonts w:ascii="Open Sans" w:eastAsia="Times New Roman" w:hAnsi="Open Sans" w:cs="Open Sans"/>
                <w:sz w:val="20"/>
                <w:szCs w:val="20"/>
              </w:rPr>
            </w:pPr>
            <w:r>
              <w:rPr>
                <w:rFonts w:ascii="Open Sans" w:eastAsia="Times New Roman" w:hAnsi="Open Sans" w:cs="Open Sans"/>
                <w:sz w:val="20"/>
                <w:szCs w:val="20"/>
              </w:rPr>
              <w:t>Credit Counseling: 94</w:t>
            </w:r>
          </w:p>
          <w:p w14:paraId="76AD1D93" w14:textId="3C54CD0E"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Long term effects of accumulating debt is covered throughout book</w:t>
            </w:r>
          </w:p>
          <w:p w14:paraId="451EACFF" w14:textId="6A4A78A1" w:rsidR="00DE024E" w:rsidRDefault="00DE024E" w:rsidP="00D53761">
            <w:pPr>
              <w:rPr>
                <w:rFonts w:ascii="Open Sans" w:eastAsia="Times New Roman" w:hAnsi="Open Sans" w:cs="Open Sans"/>
                <w:sz w:val="20"/>
                <w:szCs w:val="20"/>
              </w:rPr>
            </w:pPr>
          </w:p>
        </w:tc>
      </w:tr>
      <w:tr w:rsidR="00DE024E" w14:paraId="77B894CB" w14:textId="77777777" w:rsidTr="00CF1BC0">
        <w:tc>
          <w:tcPr>
            <w:tcW w:w="7555" w:type="dxa"/>
          </w:tcPr>
          <w:p w14:paraId="4C9ED2B4" w14:textId="77777777"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14:paraId="040616F1" w14:textId="36B1404B" w:rsidR="00DE024E" w:rsidRDefault="00FC49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8AABCF7" w14:textId="77777777" w:rsidR="00DE024E" w:rsidRDefault="00DE024E" w:rsidP="00D53761">
            <w:pPr>
              <w:rPr>
                <w:rFonts w:ascii="Open Sans" w:eastAsia="Times New Roman" w:hAnsi="Open Sans" w:cs="Open Sans"/>
                <w:sz w:val="20"/>
                <w:szCs w:val="20"/>
              </w:rPr>
            </w:pPr>
          </w:p>
        </w:tc>
        <w:tc>
          <w:tcPr>
            <w:tcW w:w="4135" w:type="dxa"/>
          </w:tcPr>
          <w:p w14:paraId="62F68949" w14:textId="5D060B3E"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Insurance: 188-203</w:t>
            </w:r>
          </w:p>
          <w:p w14:paraId="4BEA2D2D" w14:textId="2A43F753"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Risk: 188</w:t>
            </w:r>
          </w:p>
          <w:p w14:paraId="0C73E78C" w14:textId="05CFC915"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Types: 189</w:t>
            </w:r>
          </w:p>
          <w:p w14:paraId="3ACE89BF"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Property: 189</w:t>
            </w:r>
          </w:p>
          <w:p w14:paraId="1A1CA682"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Auto: 191-193</w:t>
            </w:r>
          </w:p>
          <w:p w14:paraId="41BBF927"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Homeowner/Renter: 194</w:t>
            </w:r>
          </w:p>
          <w:p w14:paraId="55CEA69B"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Health: 195-196</w:t>
            </w:r>
          </w:p>
          <w:p w14:paraId="4B69668E"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Long-term care: 197</w:t>
            </w:r>
          </w:p>
          <w:p w14:paraId="0F9DC718"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Disability: 198</w:t>
            </w:r>
          </w:p>
          <w:p w14:paraId="49205062" w14:textId="7A5C73C7" w:rsidR="00DE024E" w:rsidRDefault="00FC4928" w:rsidP="00D53761">
            <w:pPr>
              <w:rPr>
                <w:rFonts w:ascii="Open Sans" w:eastAsia="Times New Roman" w:hAnsi="Open Sans" w:cs="Open Sans"/>
                <w:sz w:val="20"/>
                <w:szCs w:val="20"/>
              </w:rPr>
            </w:pPr>
            <w:r>
              <w:rPr>
                <w:rFonts w:ascii="Open Sans" w:eastAsia="Times New Roman" w:hAnsi="Open Sans" w:cs="Open Sans"/>
                <w:sz w:val="20"/>
                <w:szCs w:val="20"/>
              </w:rPr>
              <w:t>Life: 200--201</w:t>
            </w:r>
          </w:p>
        </w:tc>
      </w:tr>
      <w:tr w:rsidR="00DE024E" w14:paraId="25413450" w14:textId="77777777" w:rsidTr="00CF1BC0">
        <w:tc>
          <w:tcPr>
            <w:tcW w:w="7555" w:type="dxa"/>
          </w:tcPr>
          <w:p w14:paraId="7F311DBD" w14:textId="77777777"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14:paraId="1A4ECE61" w14:textId="2A68F114" w:rsidR="00DE024E" w:rsidRDefault="00484AAB"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C50164F" w14:textId="77777777" w:rsidR="00DE024E" w:rsidRDefault="00DE024E" w:rsidP="00D53761">
            <w:pPr>
              <w:rPr>
                <w:rFonts w:ascii="Open Sans" w:eastAsia="Times New Roman" w:hAnsi="Open Sans" w:cs="Open Sans"/>
                <w:sz w:val="20"/>
                <w:szCs w:val="20"/>
              </w:rPr>
            </w:pPr>
          </w:p>
        </w:tc>
        <w:tc>
          <w:tcPr>
            <w:tcW w:w="4135" w:type="dxa"/>
          </w:tcPr>
          <w:p w14:paraId="77896627" w14:textId="77777777" w:rsidR="00FC4928" w:rsidRDefault="00FC4928" w:rsidP="00D53761">
            <w:pPr>
              <w:rPr>
                <w:rFonts w:ascii="Open Sans" w:eastAsia="Times New Roman" w:hAnsi="Open Sans" w:cs="Open Sans"/>
                <w:sz w:val="20"/>
                <w:szCs w:val="20"/>
              </w:rPr>
            </w:pPr>
            <w:r>
              <w:rPr>
                <w:rFonts w:ascii="Open Sans" w:eastAsia="Times New Roman" w:hAnsi="Open Sans" w:cs="Open Sans"/>
                <w:sz w:val="20"/>
                <w:szCs w:val="20"/>
              </w:rPr>
              <w:t>Identity Theft: 93-94</w:t>
            </w:r>
          </w:p>
          <w:p w14:paraId="1F4DEC42" w14:textId="43AC6A8C" w:rsidR="00484AAB" w:rsidRDefault="00FC4928" w:rsidP="00D53761">
            <w:pPr>
              <w:rPr>
                <w:rFonts w:ascii="Open Sans" w:eastAsia="Times New Roman" w:hAnsi="Open Sans" w:cs="Open Sans"/>
                <w:sz w:val="20"/>
                <w:szCs w:val="20"/>
              </w:rPr>
            </w:pPr>
            <w:r>
              <w:rPr>
                <w:rFonts w:ascii="Open Sans" w:eastAsia="Times New Roman" w:hAnsi="Open Sans" w:cs="Open Sans"/>
                <w:sz w:val="20"/>
                <w:szCs w:val="20"/>
              </w:rPr>
              <w:t>Consumer</w:t>
            </w:r>
            <w:r w:rsidR="00484AAB">
              <w:rPr>
                <w:rFonts w:ascii="Open Sans" w:eastAsia="Times New Roman" w:hAnsi="Open Sans" w:cs="Open Sans"/>
                <w:sz w:val="20"/>
                <w:szCs w:val="20"/>
              </w:rPr>
              <w:t xml:space="preserve"> Credit Laws: 94-95</w:t>
            </w:r>
          </w:p>
          <w:p w14:paraId="3F7663B3" w14:textId="77777777" w:rsidR="00484AAB" w:rsidRDefault="00484AAB" w:rsidP="00D53761">
            <w:pPr>
              <w:rPr>
                <w:rFonts w:ascii="Open Sans" w:eastAsia="Times New Roman" w:hAnsi="Open Sans" w:cs="Open Sans"/>
                <w:sz w:val="20"/>
                <w:szCs w:val="20"/>
              </w:rPr>
            </w:pPr>
            <w:r>
              <w:rPr>
                <w:rFonts w:ascii="Open Sans" w:eastAsia="Times New Roman" w:hAnsi="Open Sans" w:cs="Open Sans"/>
                <w:sz w:val="20"/>
                <w:szCs w:val="20"/>
              </w:rPr>
              <w:t>Identity Theft Protection: 199</w:t>
            </w:r>
          </w:p>
          <w:p w14:paraId="0774C1F3" w14:textId="6AF24C6D" w:rsidR="00DE024E" w:rsidRDefault="00484AAB" w:rsidP="00D53761">
            <w:pPr>
              <w:rPr>
                <w:rFonts w:ascii="Open Sans" w:eastAsia="Times New Roman" w:hAnsi="Open Sans" w:cs="Open Sans"/>
                <w:sz w:val="20"/>
                <w:szCs w:val="20"/>
              </w:rPr>
            </w:pPr>
            <w:r>
              <w:rPr>
                <w:rFonts w:ascii="Open Sans" w:eastAsia="Times New Roman" w:hAnsi="Open Sans" w:cs="Open Sans"/>
                <w:sz w:val="20"/>
                <w:szCs w:val="20"/>
              </w:rPr>
              <w:t>What to do: 93</w:t>
            </w:r>
          </w:p>
        </w:tc>
      </w:tr>
      <w:tr w:rsidR="00DE024E" w14:paraId="5FB89BBA" w14:textId="77777777" w:rsidTr="00CF1BC0">
        <w:tc>
          <w:tcPr>
            <w:tcW w:w="7555" w:type="dxa"/>
          </w:tcPr>
          <w:p w14:paraId="51809AE8" w14:textId="77777777"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saving and investment plan that includes strategies compatible with personal goals. Include time value of money and compound interest calculations in analysis.</w:t>
            </w:r>
          </w:p>
        </w:tc>
        <w:tc>
          <w:tcPr>
            <w:tcW w:w="630" w:type="dxa"/>
          </w:tcPr>
          <w:p w14:paraId="4DC398D0" w14:textId="62F5C0B9" w:rsidR="00DE024E" w:rsidRDefault="00484AAB"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3CA37EE" w14:textId="77777777" w:rsidR="00DE024E" w:rsidRDefault="00DE024E" w:rsidP="00D53761">
            <w:pPr>
              <w:rPr>
                <w:rFonts w:ascii="Open Sans" w:eastAsia="Times New Roman" w:hAnsi="Open Sans" w:cs="Open Sans"/>
                <w:sz w:val="20"/>
                <w:szCs w:val="20"/>
              </w:rPr>
            </w:pPr>
          </w:p>
        </w:tc>
        <w:tc>
          <w:tcPr>
            <w:tcW w:w="4135" w:type="dxa"/>
          </w:tcPr>
          <w:p w14:paraId="3C7D6DA8" w14:textId="77777777" w:rsidR="003044AB" w:rsidRDefault="00DD4DEA" w:rsidP="00D53761">
            <w:pPr>
              <w:rPr>
                <w:rFonts w:ascii="Open Sans" w:eastAsia="Times New Roman" w:hAnsi="Open Sans" w:cs="Open Sans"/>
                <w:sz w:val="20"/>
                <w:szCs w:val="20"/>
              </w:rPr>
            </w:pPr>
            <w:r>
              <w:rPr>
                <w:rFonts w:ascii="Open Sans" w:eastAsia="Times New Roman" w:hAnsi="Open Sans" w:cs="Open Sans"/>
                <w:sz w:val="20"/>
                <w:szCs w:val="20"/>
              </w:rPr>
              <w:t>S</w:t>
            </w:r>
            <w:r w:rsidR="003044AB">
              <w:rPr>
                <w:rFonts w:ascii="Open Sans" w:eastAsia="Times New Roman" w:hAnsi="Open Sans" w:cs="Open Sans"/>
                <w:sz w:val="20"/>
                <w:szCs w:val="20"/>
              </w:rPr>
              <w:t>aving: 32-43</w:t>
            </w:r>
          </w:p>
          <w:p w14:paraId="710760CE"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Why save: 36</w:t>
            </w:r>
          </w:p>
          <w:p w14:paraId="71E9C48C"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Compound Interest: 40-43</w:t>
            </w:r>
          </w:p>
          <w:p w14:paraId="28CE264A"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Investing: 164-179</w:t>
            </w:r>
          </w:p>
          <w:p w14:paraId="73B7C283"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Money Market: 167-168</w:t>
            </w:r>
          </w:p>
          <w:p w14:paraId="555C7442"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Stocks/bonds: 168</w:t>
            </w:r>
          </w:p>
          <w:p w14:paraId="3C064F9D"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Mutual funds: 169-170</w:t>
            </w:r>
          </w:p>
          <w:p w14:paraId="67B8E7C9"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IRA: 171</w:t>
            </w:r>
          </w:p>
          <w:p w14:paraId="1912D0FB"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Real Estate: 173</w:t>
            </w:r>
          </w:p>
          <w:p w14:paraId="3A5BD259" w14:textId="77777777" w:rsidR="003044AB" w:rsidRDefault="003044AB" w:rsidP="00D53761">
            <w:pPr>
              <w:rPr>
                <w:rFonts w:ascii="Open Sans" w:eastAsia="Times New Roman" w:hAnsi="Open Sans" w:cs="Open Sans"/>
                <w:sz w:val="20"/>
                <w:szCs w:val="20"/>
              </w:rPr>
            </w:pPr>
            <w:r>
              <w:rPr>
                <w:rFonts w:ascii="Open Sans" w:eastAsia="Times New Roman" w:hAnsi="Open Sans" w:cs="Open Sans"/>
                <w:sz w:val="20"/>
                <w:szCs w:val="20"/>
              </w:rPr>
              <w:t>Stock Market: 174-176</w:t>
            </w:r>
          </w:p>
          <w:p w14:paraId="5FD09387" w14:textId="73284D60" w:rsidR="00DE024E" w:rsidRDefault="003044AB" w:rsidP="00D53761">
            <w:pPr>
              <w:rPr>
                <w:rFonts w:ascii="Open Sans" w:eastAsia="Times New Roman" w:hAnsi="Open Sans" w:cs="Open Sans"/>
                <w:sz w:val="20"/>
                <w:szCs w:val="20"/>
              </w:rPr>
            </w:pPr>
            <w:r>
              <w:rPr>
                <w:rFonts w:ascii="Open Sans" w:eastAsia="Times New Roman" w:hAnsi="Open Sans" w:cs="Open Sans"/>
                <w:sz w:val="20"/>
                <w:szCs w:val="20"/>
              </w:rPr>
              <w:t>Employee Benefits/Retirement: 176-177</w:t>
            </w:r>
          </w:p>
        </w:tc>
      </w:tr>
    </w:tbl>
    <w:p w14:paraId="483B07CF"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1BA776DB" w14:textId="77777777" w:rsidR="005D7F02" w:rsidRDefault="005D7F02" w:rsidP="00D53761">
      <w:pPr>
        <w:spacing w:after="0" w:line="240" w:lineRule="auto"/>
        <w:rPr>
          <w:rFonts w:ascii="Open Sans" w:eastAsia="Times New Roman" w:hAnsi="Open Sans" w:cs="Open Sans"/>
          <w:sz w:val="20"/>
          <w:szCs w:val="20"/>
        </w:rPr>
      </w:pPr>
    </w:p>
    <w:p w14:paraId="02875D32" w14:textId="77777777" w:rsidR="00F30CEA"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5C5A18F" w14:textId="77777777" w:rsidTr="00981326">
        <w:trPr>
          <w:trHeight w:val="267"/>
        </w:trPr>
        <w:tc>
          <w:tcPr>
            <w:tcW w:w="13883" w:type="dxa"/>
            <w:gridSpan w:val="2"/>
            <w:shd w:val="clear" w:color="auto" w:fill="F2F2F2" w:themeFill="background1" w:themeFillShade="F2"/>
          </w:tcPr>
          <w:p w14:paraId="1E0EEC08"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14:paraId="3D81B079"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335BD9F7"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F61A653" w14:textId="77777777" w:rsidTr="00981326">
        <w:trPr>
          <w:trHeight w:val="267"/>
        </w:trPr>
        <w:tc>
          <w:tcPr>
            <w:tcW w:w="13883" w:type="dxa"/>
            <w:gridSpan w:val="2"/>
            <w:shd w:val="clear" w:color="auto" w:fill="F2F2F2" w:themeFill="background1" w:themeFillShade="F2"/>
          </w:tcPr>
          <w:p w14:paraId="69D3DA1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318D58E" w14:textId="77777777" w:rsidTr="00421523">
        <w:trPr>
          <w:trHeight w:val="6406"/>
        </w:trPr>
        <w:tc>
          <w:tcPr>
            <w:tcW w:w="13883" w:type="dxa"/>
            <w:gridSpan w:val="2"/>
          </w:tcPr>
          <w:p w14:paraId="6036AA6C"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54A8DC0B" w14:textId="77777777" w:rsidTr="00711D00">
              <w:trPr>
                <w:trHeight w:val="1304"/>
              </w:trPr>
              <w:tc>
                <w:tcPr>
                  <w:tcW w:w="10210" w:type="dxa"/>
                  <w:shd w:val="clear" w:color="auto" w:fill="F2F2F2" w:themeFill="background1" w:themeFillShade="F2"/>
                  <w:vAlign w:val="center"/>
                </w:tcPr>
                <w:p w14:paraId="2C34DD35" w14:textId="77777777" w:rsidR="00981326" w:rsidRPr="00D53761" w:rsidRDefault="00981326" w:rsidP="00403F89">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03170A48" w14:textId="2270C6A4" w:rsidR="00981326" w:rsidRPr="00D53761" w:rsidRDefault="003A5DE2"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25F21F56" w14:textId="42E2FDE4" w:rsidR="00981326" w:rsidRPr="00D53761" w:rsidRDefault="003A5DE2"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No ____</w:t>
                  </w:r>
                </w:p>
              </w:tc>
            </w:tr>
            <w:tr w:rsidR="00981326" w:rsidRPr="00D53761" w14:paraId="42C8387A" w14:textId="77777777" w:rsidTr="00711D00">
              <w:trPr>
                <w:trHeight w:val="1250"/>
              </w:trPr>
              <w:tc>
                <w:tcPr>
                  <w:tcW w:w="10210" w:type="dxa"/>
                  <w:shd w:val="clear" w:color="auto" w:fill="F2F2F2" w:themeFill="background1" w:themeFillShade="F2"/>
                  <w:vAlign w:val="center"/>
                </w:tcPr>
                <w:p w14:paraId="6D0E6C82" w14:textId="77777777" w:rsidR="00981326" w:rsidRPr="00D53761" w:rsidRDefault="00981326" w:rsidP="00403F8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5D65A140" w14:textId="789CACEA" w:rsidR="00981326" w:rsidRPr="00D53761" w:rsidRDefault="00682A81"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1EE7EEFE" w14:textId="77777777" w:rsidR="00981326" w:rsidRPr="00D53761" w:rsidRDefault="00981326" w:rsidP="00403F8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C59672C" w14:textId="77777777" w:rsidTr="00711D00">
              <w:trPr>
                <w:trHeight w:val="1250"/>
              </w:trPr>
              <w:tc>
                <w:tcPr>
                  <w:tcW w:w="10210" w:type="dxa"/>
                  <w:shd w:val="clear" w:color="auto" w:fill="F2F2F2" w:themeFill="background1" w:themeFillShade="F2"/>
                  <w:vAlign w:val="center"/>
                </w:tcPr>
                <w:p w14:paraId="162B6EA0" w14:textId="77777777" w:rsidR="00981326" w:rsidRPr="00D53761" w:rsidRDefault="00981326" w:rsidP="00403F8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1B3F9C7C" w14:textId="68B1A951" w:rsidR="00981326" w:rsidRPr="00D53761" w:rsidRDefault="00682A81"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726308E6" w14:textId="77777777" w:rsidR="00981326" w:rsidRPr="00D53761" w:rsidRDefault="00981326" w:rsidP="00403F8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AE433C3" w14:textId="77777777" w:rsidTr="00711D00">
              <w:trPr>
                <w:trHeight w:val="1160"/>
              </w:trPr>
              <w:tc>
                <w:tcPr>
                  <w:tcW w:w="10210" w:type="dxa"/>
                  <w:shd w:val="clear" w:color="auto" w:fill="F2F2F2" w:themeFill="background1" w:themeFillShade="F2"/>
                  <w:vAlign w:val="center"/>
                </w:tcPr>
                <w:p w14:paraId="6CD7FA7E" w14:textId="77777777" w:rsidR="00981326" w:rsidRPr="00D53761" w:rsidRDefault="00981326" w:rsidP="00403F8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34B1A91D" w14:textId="335CCE2F" w:rsidR="00981326" w:rsidRPr="00D53761" w:rsidRDefault="00682A81"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1EB18266" w14:textId="77777777" w:rsidR="00981326" w:rsidRPr="00D53761" w:rsidRDefault="00981326" w:rsidP="00403F8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46566B14" w14:textId="77777777" w:rsidTr="00711D00">
              <w:trPr>
                <w:trHeight w:val="1349"/>
              </w:trPr>
              <w:tc>
                <w:tcPr>
                  <w:tcW w:w="10210" w:type="dxa"/>
                  <w:shd w:val="clear" w:color="auto" w:fill="F2F2F2" w:themeFill="background1" w:themeFillShade="F2"/>
                  <w:vAlign w:val="center"/>
                </w:tcPr>
                <w:p w14:paraId="3FA275DD" w14:textId="77777777" w:rsidR="00981326" w:rsidRPr="00D53761" w:rsidRDefault="00981326" w:rsidP="00403F89">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569077B3" w14:textId="71186CD3" w:rsidR="00981326" w:rsidRPr="00D53761" w:rsidRDefault="00682A81" w:rsidP="00403F89">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7F4CF4C0" w14:textId="77777777" w:rsidR="00981326" w:rsidRPr="00D53761" w:rsidRDefault="00981326" w:rsidP="00403F8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7C56A585" w14:textId="77777777" w:rsidR="00981326" w:rsidRPr="00D53761" w:rsidRDefault="00981326" w:rsidP="00981326">
            <w:pPr>
              <w:tabs>
                <w:tab w:val="left" w:pos="1065"/>
              </w:tabs>
              <w:rPr>
                <w:rFonts w:ascii="Open Sans" w:hAnsi="Open Sans" w:cs="Open Sans"/>
                <w:sz w:val="20"/>
                <w:szCs w:val="20"/>
              </w:rPr>
            </w:pPr>
          </w:p>
        </w:tc>
      </w:tr>
      <w:tr w:rsidR="00981326" w:rsidRPr="00D53761" w14:paraId="09BA099D" w14:textId="77777777" w:rsidTr="00421523">
        <w:trPr>
          <w:trHeight w:val="925"/>
        </w:trPr>
        <w:tc>
          <w:tcPr>
            <w:tcW w:w="10350" w:type="dxa"/>
            <w:shd w:val="clear" w:color="auto" w:fill="F2F2F2" w:themeFill="background1" w:themeFillShade="F2"/>
            <w:vAlign w:val="center"/>
          </w:tcPr>
          <w:p w14:paraId="0AC57458"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540CF995"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0CFAA04" w14:textId="04CA34B6" w:rsidR="00981326" w:rsidRPr="00D53761" w:rsidRDefault="003A5DE2" w:rsidP="00981326">
            <w:pPr>
              <w:keepNext/>
              <w:jc w:val="center"/>
              <w:outlineLvl w:val="0"/>
              <w:rPr>
                <w:rFonts w:ascii="Open Sans" w:hAnsi="Open Sans" w:cs="Open Sans"/>
                <w:b/>
                <w:sz w:val="20"/>
                <w:szCs w:val="20"/>
              </w:rPr>
            </w:pPr>
            <w:r>
              <w:rPr>
                <w:rFonts w:ascii="Open Sans" w:hAnsi="Open Sans" w:cs="Open Sans"/>
                <w:b/>
                <w:sz w:val="20"/>
                <w:szCs w:val="20"/>
              </w:rPr>
              <w:t>Yes xxx     No ___</w:t>
            </w:r>
          </w:p>
        </w:tc>
      </w:tr>
      <w:tr w:rsidR="00981326" w:rsidRPr="00D53761" w14:paraId="09FA9D82" w14:textId="77777777" w:rsidTr="00981326">
        <w:trPr>
          <w:trHeight w:val="1358"/>
        </w:trPr>
        <w:tc>
          <w:tcPr>
            <w:tcW w:w="13883" w:type="dxa"/>
            <w:gridSpan w:val="2"/>
          </w:tcPr>
          <w:p w14:paraId="5FBC4CD2" w14:textId="38806A2E"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410F7B51" w14:textId="79DA428B" w:rsidR="00682A81" w:rsidRPr="00682A81" w:rsidRDefault="00682A81" w:rsidP="00981326">
            <w:pPr>
              <w:rPr>
                <w:rFonts w:ascii="Open Sans" w:hAnsi="Open Sans" w:cs="Open Sans"/>
                <w:sz w:val="20"/>
                <w:szCs w:val="20"/>
              </w:rPr>
            </w:pPr>
          </w:p>
        </w:tc>
      </w:tr>
    </w:tbl>
    <w:p w14:paraId="6E7937DA" w14:textId="77777777" w:rsidR="00D53761" w:rsidRPr="00D53761" w:rsidRDefault="00D53761" w:rsidP="00D53761">
      <w:pPr>
        <w:spacing w:after="0" w:line="240" w:lineRule="auto"/>
        <w:rPr>
          <w:rFonts w:ascii="Open Sans" w:eastAsia="Times New Roman" w:hAnsi="Open Sans" w:cs="Open Sans"/>
          <w:sz w:val="20"/>
          <w:szCs w:val="20"/>
        </w:rPr>
      </w:pPr>
    </w:p>
    <w:p w14:paraId="3B6085CE" w14:textId="77777777" w:rsidR="00D53761" w:rsidRPr="00D53761" w:rsidRDefault="00D53761" w:rsidP="00D53761">
      <w:pPr>
        <w:spacing w:after="0" w:line="240" w:lineRule="auto"/>
        <w:rPr>
          <w:rFonts w:ascii="Open Sans" w:eastAsia="Times New Roman" w:hAnsi="Open Sans" w:cs="Open Sans"/>
          <w:sz w:val="20"/>
          <w:szCs w:val="20"/>
        </w:rPr>
      </w:pPr>
    </w:p>
    <w:p w14:paraId="00FA00FD" w14:textId="77777777" w:rsidR="00D53761" w:rsidRPr="00D53761" w:rsidRDefault="00D53761" w:rsidP="00D53761">
      <w:pPr>
        <w:spacing w:after="0"/>
        <w:ind w:left="720"/>
        <w:contextualSpacing/>
        <w:rPr>
          <w:rFonts w:ascii="Open Sans" w:hAnsi="Open Sans" w:cs="Open Sans"/>
          <w:sz w:val="20"/>
          <w:szCs w:val="20"/>
        </w:rPr>
      </w:pPr>
    </w:p>
    <w:p w14:paraId="12049286"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3568B34D" w14:textId="77777777" w:rsidTr="008C353D">
        <w:trPr>
          <w:trHeight w:val="267"/>
        </w:trPr>
        <w:tc>
          <w:tcPr>
            <w:tcW w:w="13860" w:type="dxa"/>
            <w:gridSpan w:val="2"/>
            <w:shd w:val="clear" w:color="auto" w:fill="F2F2F2" w:themeFill="background1" w:themeFillShade="F2"/>
          </w:tcPr>
          <w:p w14:paraId="5475E364"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49A147F6"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4B52753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579FFB8E" w14:textId="77777777" w:rsidTr="008C353D">
        <w:trPr>
          <w:trHeight w:val="323"/>
        </w:trPr>
        <w:tc>
          <w:tcPr>
            <w:tcW w:w="13860" w:type="dxa"/>
            <w:gridSpan w:val="2"/>
            <w:shd w:val="clear" w:color="auto" w:fill="F2F2F2" w:themeFill="background1" w:themeFillShade="F2"/>
          </w:tcPr>
          <w:p w14:paraId="0CB35A6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021CA92A" w14:textId="77777777" w:rsidTr="008C353D">
        <w:trPr>
          <w:trHeight w:val="2807"/>
        </w:trPr>
        <w:tc>
          <w:tcPr>
            <w:tcW w:w="13860" w:type="dxa"/>
            <w:gridSpan w:val="2"/>
          </w:tcPr>
          <w:p w14:paraId="2F826422"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237114BC" w14:textId="77777777" w:rsidTr="008C353D">
              <w:trPr>
                <w:trHeight w:val="1007"/>
              </w:trPr>
              <w:tc>
                <w:tcPr>
                  <w:tcW w:w="3754" w:type="pct"/>
                  <w:shd w:val="clear" w:color="auto" w:fill="F2F2F2" w:themeFill="background1" w:themeFillShade="F2"/>
                  <w:vAlign w:val="center"/>
                </w:tcPr>
                <w:p w14:paraId="3848354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452FF4B3" w14:textId="25325548" w:rsidR="00D53761" w:rsidRPr="00D53761" w:rsidRDefault="00682A81" w:rsidP="00D53761">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5BCB5B0E"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733065CD" w14:textId="77777777" w:rsidTr="008C353D">
              <w:trPr>
                <w:trHeight w:val="962"/>
              </w:trPr>
              <w:tc>
                <w:tcPr>
                  <w:tcW w:w="3754" w:type="pct"/>
                  <w:shd w:val="clear" w:color="auto" w:fill="F2F2F2" w:themeFill="background1" w:themeFillShade="F2"/>
                  <w:vAlign w:val="center"/>
                </w:tcPr>
                <w:p w14:paraId="4435324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7D7DB83" w14:textId="66865F8C" w:rsidR="00D53761" w:rsidRPr="00D53761" w:rsidRDefault="00682A81"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3F0D102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417DAB9F" w14:textId="77777777" w:rsidTr="008C353D">
              <w:trPr>
                <w:trHeight w:val="962"/>
              </w:trPr>
              <w:tc>
                <w:tcPr>
                  <w:tcW w:w="3754" w:type="pct"/>
                  <w:shd w:val="clear" w:color="auto" w:fill="F2F2F2" w:themeFill="background1" w:themeFillShade="F2"/>
                  <w:vAlign w:val="center"/>
                </w:tcPr>
                <w:p w14:paraId="22BE62E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7CE62F3B" w14:textId="565721C2"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w:t>
                  </w:r>
                  <w:r w:rsidR="00682A81">
                    <w:rPr>
                      <w:rFonts w:ascii="Open Sans" w:hAnsi="Open Sans" w:cs="Open Sans"/>
                      <w:b/>
                      <w:sz w:val="20"/>
                      <w:szCs w:val="20"/>
                    </w:rPr>
                    <w:t xml:space="preserve"> xxx</w:t>
                  </w:r>
                </w:p>
              </w:tc>
              <w:tc>
                <w:tcPr>
                  <w:tcW w:w="619" w:type="pct"/>
                  <w:shd w:val="clear" w:color="auto" w:fill="F2F2F2" w:themeFill="background1" w:themeFillShade="F2"/>
                  <w:vAlign w:val="center"/>
                </w:tcPr>
                <w:p w14:paraId="25AEE46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93D30AD" w14:textId="77777777" w:rsidTr="008C353D">
              <w:trPr>
                <w:trHeight w:val="962"/>
              </w:trPr>
              <w:tc>
                <w:tcPr>
                  <w:tcW w:w="3754" w:type="pct"/>
                  <w:shd w:val="clear" w:color="auto" w:fill="F2F2F2" w:themeFill="background1" w:themeFillShade="F2"/>
                  <w:vAlign w:val="center"/>
                </w:tcPr>
                <w:p w14:paraId="0D2DC8E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308227F5" w14:textId="631CA0B8" w:rsidR="00D53761" w:rsidRPr="00D53761" w:rsidRDefault="00682A81"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0C439F26"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5B811558" w14:textId="77777777" w:rsidR="00D53761" w:rsidRPr="00D53761" w:rsidRDefault="00D53761" w:rsidP="00D53761">
            <w:pPr>
              <w:rPr>
                <w:rFonts w:ascii="Open Sans" w:hAnsi="Open Sans" w:cs="Open Sans"/>
                <w:sz w:val="20"/>
                <w:szCs w:val="20"/>
              </w:rPr>
            </w:pPr>
          </w:p>
        </w:tc>
      </w:tr>
      <w:tr w:rsidR="00D53761" w:rsidRPr="00D53761" w14:paraId="0CAF5723" w14:textId="77777777" w:rsidTr="008C353D">
        <w:trPr>
          <w:trHeight w:val="1043"/>
        </w:trPr>
        <w:tc>
          <w:tcPr>
            <w:tcW w:w="10350" w:type="dxa"/>
            <w:shd w:val="clear" w:color="auto" w:fill="F2F2F2" w:themeFill="background1" w:themeFillShade="F2"/>
            <w:vAlign w:val="center"/>
          </w:tcPr>
          <w:p w14:paraId="20925BB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9D562D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7A3C7C2F" w14:textId="77777777" w:rsidR="00D53761" w:rsidRPr="00D53761" w:rsidRDefault="00D53761" w:rsidP="00D53761">
            <w:pPr>
              <w:jc w:val="center"/>
              <w:rPr>
                <w:rFonts w:ascii="Open Sans" w:hAnsi="Open Sans" w:cs="Open Sans"/>
                <w:b/>
                <w:sz w:val="20"/>
                <w:szCs w:val="20"/>
              </w:rPr>
            </w:pPr>
          </w:p>
          <w:p w14:paraId="7D7500DF" w14:textId="06AFE447" w:rsidR="00D53761" w:rsidRPr="00D53761" w:rsidRDefault="00682A81" w:rsidP="00D53761">
            <w:pPr>
              <w:jc w:val="center"/>
              <w:rPr>
                <w:rFonts w:ascii="Open Sans" w:hAnsi="Open Sans" w:cs="Open Sans"/>
                <w:b/>
                <w:sz w:val="20"/>
                <w:szCs w:val="20"/>
              </w:rPr>
            </w:pPr>
            <w:r>
              <w:rPr>
                <w:rFonts w:ascii="Open Sans" w:hAnsi="Open Sans" w:cs="Open Sans"/>
                <w:b/>
                <w:sz w:val="20"/>
                <w:szCs w:val="20"/>
              </w:rPr>
              <w:t>Yes xxx</w:t>
            </w:r>
            <w:r w:rsidR="00D53761" w:rsidRPr="00D53761">
              <w:rPr>
                <w:rFonts w:ascii="Open Sans" w:hAnsi="Open Sans" w:cs="Open Sans"/>
                <w:b/>
                <w:sz w:val="20"/>
                <w:szCs w:val="20"/>
              </w:rPr>
              <w:t xml:space="preserve">     No _____</w:t>
            </w:r>
          </w:p>
        </w:tc>
      </w:tr>
      <w:tr w:rsidR="00D53761" w:rsidRPr="00D53761" w14:paraId="6D0C5B3A" w14:textId="77777777" w:rsidTr="008C353D">
        <w:trPr>
          <w:trHeight w:val="2159"/>
        </w:trPr>
        <w:tc>
          <w:tcPr>
            <w:tcW w:w="13860" w:type="dxa"/>
            <w:gridSpan w:val="2"/>
          </w:tcPr>
          <w:p w14:paraId="3DAE9163"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0E14BF3A" w14:textId="77777777" w:rsidR="00D53761" w:rsidRPr="00D53761" w:rsidRDefault="00D53761" w:rsidP="00D53761">
      <w:pPr>
        <w:spacing w:after="0"/>
        <w:ind w:left="720"/>
        <w:contextualSpacing/>
        <w:rPr>
          <w:rFonts w:ascii="Open Sans" w:hAnsi="Open Sans" w:cs="Open Sans"/>
          <w:sz w:val="20"/>
          <w:szCs w:val="20"/>
        </w:rPr>
      </w:pPr>
    </w:p>
    <w:p w14:paraId="4CF8D0FD" w14:textId="77777777" w:rsidR="00D53761" w:rsidRPr="00D53761" w:rsidRDefault="00D53761" w:rsidP="00D53761">
      <w:pPr>
        <w:spacing w:after="0"/>
        <w:ind w:left="720"/>
        <w:contextualSpacing/>
        <w:rPr>
          <w:rFonts w:ascii="Open Sans" w:hAnsi="Open Sans" w:cs="Open Sans"/>
          <w:sz w:val="20"/>
          <w:szCs w:val="20"/>
        </w:rPr>
      </w:pPr>
    </w:p>
    <w:p w14:paraId="0076473E"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0A4821A7" w14:textId="77777777" w:rsidTr="008C353D">
        <w:trPr>
          <w:trHeight w:val="1384"/>
        </w:trPr>
        <w:tc>
          <w:tcPr>
            <w:tcW w:w="10350" w:type="dxa"/>
            <w:shd w:val="clear" w:color="auto" w:fill="F2F2F2" w:themeFill="background1" w:themeFillShade="F2"/>
            <w:vAlign w:val="center"/>
          </w:tcPr>
          <w:p w14:paraId="5497B40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5AE1FA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2A6297F4"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236C3C0A" w14:textId="051178D4"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w:t>
            </w:r>
            <w:r w:rsidR="003A5DE2">
              <w:rPr>
                <w:rFonts w:ascii="Open Sans" w:hAnsi="Open Sans" w:cs="Open Sans"/>
                <w:b/>
                <w:sz w:val="20"/>
                <w:szCs w:val="20"/>
              </w:rPr>
              <w:t>xxx       No ___</w:t>
            </w:r>
          </w:p>
        </w:tc>
      </w:tr>
    </w:tbl>
    <w:p w14:paraId="0C3FCB3A"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4D63849F" w14:textId="77777777" w:rsidTr="008C353D">
        <w:tc>
          <w:tcPr>
            <w:tcW w:w="13860" w:type="dxa"/>
            <w:shd w:val="clear" w:color="auto" w:fill="F2F2F2" w:themeFill="background1" w:themeFillShade="F2"/>
            <w:vAlign w:val="center"/>
          </w:tcPr>
          <w:p w14:paraId="0664357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15A0F257" w14:textId="77777777" w:rsidTr="008C353D">
        <w:tc>
          <w:tcPr>
            <w:tcW w:w="13860" w:type="dxa"/>
          </w:tcPr>
          <w:p w14:paraId="7DE3ADA9" w14:textId="77777777" w:rsidR="00D53761" w:rsidRPr="00D53761" w:rsidRDefault="00D53761" w:rsidP="00D53761">
            <w:pPr>
              <w:contextualSpacing/>
              <w:rPr>
                <w:rFonts w:ascii="Open Sans" w:hAnsi="Open Sans" w:cs="Open Sans"/>
                <w:sz w:val="20"/>
                <w:szCs w:val="20"/>
              </w:rPr>
            </w:pPr>
          </w:p>
          <w:p w14:paraId="228A2DCC"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2A0BB943" w14:textId="77777777" w:rsidR="00D53761" w:rsidRPr="00D53761" w:rsidRDefault="00D53761" w:rsidP="00D53761">
            <w:pPr>
              <w:contextualSpacing/>
              <w:rPr>
                <w:rFonts w:ascii="Open Sans" w:hAnsi="Open Sans" w:cs="Open Sans"/>
                <w:sz w:val="20"/>
                <w:szCs w:val="20"/>
              </w:rPr>
            </w:pPr>
          </w:p>
          <w:p w14:paraId="1ECF0420"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06DE0FBA" w14:textId="77777777" w:rsidR="00D53761" w:rsidRPr="00D53761" w:rsidRDefault="00D53761" w:rsidP="00D53761">
            <w:pPr>
              <w:contextualSpacing/>
              <w:rPr>
                <w:rFonts w:ascii="Open Sans" w:hAnsi="Open Sans" w:cs="Open Sans"/>
                <w:sz w:val="20"/>
                <w:szCs w:val="20"/>
              </w:rPr>
            </w:pPr>
          </w:p>
          <w:p w14:paraId="100E0CB8"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060AA086"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0BCF890"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4C989BE1" w14:textId="77777777" w:rsidR="00D53761" w:rsidRPr="00D53761" w:rsidRDefault="00D53761" w:rsidP="00D53761">
            <w:pPr>
              <w:contextualSpacing/>
              <w:rPr>
                <w:rFonts w:ascii="Open Sans" w:hAnsi="Open Sans" w:cs="Open Sans"/>
                <w:sz w:val="20"/>
                <w:szCs w:val="20"/>
              </w:rPr>
            </w:pPr>
          </w:p>
        </w:tc>
      </w:tr>
    </w:tbl>
    <w:p w14:paraId="5A7DA0C9"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77C7ED9" w14:textId="77777777" w:rsidTr="008C353D">
        <w:tc>
          <w:tcPr>
            <w:tcW w:w="8730" w:type="dxa"/>
            <w:shd w:val="clear" w:color="auto" w:fill="F2F2F2" w:themeFill="background1" w:themeFillShade="F2"/>
            <w:vAlign w:val="center"/>
          </w:tcPr>
          <w:p w14:paraId="208E2D2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14:paraId="09677E8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26E95F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EDC299C" w14:textId="77777777" w:rsidTr="008C353D">
        <w:trPr>
          <w:trHeight w:val="1736"/>
        </w:trPr>
        <w:tc>
          <w:tcPr>
            <w:tcW w:w="8730" w:type="dxa"/>
            <w:vAlign w:val="center"/>
          </w:tcPr>
          <w:p w14:paraId="0E1B1B4F"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40F35C52" w14:textId="5CFFEFD3"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4C10054E" w14:textId="77777777" w:rsidR="0029078E" w:rsidRDefault="0029078E" w:rsidP="0029078E">
            <w:pPr>
              <w:contextualSpacing/>
              <w:rPr>
                <w:rFonts w:ascii="Open Sans" w:hAnsi="Open Sans" w:cs="Open Sans"/>
                <w:sz w:val="20"/>
                <w:szCs w:val="20"/>
              </w:rPr>
            </w:pPr>
            <w:r>
              <w:rPr>
                <w:rFonts w:ascii="Open Sans" w:hAnsi="Open Sans" w:cs="Open Sans"/>
                <w:sz w:val="20"/>
                <w:szCs w:val="20"/>
              </w:rPr>
              <w:t>The textbook is aligned with the National Jump$tart Financial Smarts for Students and the Jump$tart Coalition</w:t>
            </w:r>
          </w:p>
          <w:p w14:paraId="53299F96" w14:textId="77777777" w:rsidR="00D53761" w:rsidRPr="00D53761" w:rsidRDefault="00D53761" w:rsidP="00D53761">
            <w:pPr>
              <w:contextualSpacing/>
              <w:rPr>
                <w:rFonts w:ascii="Open Sans" w:hAnsi="Open Sans" w:cs="Open Sans"/>
                <w:sz w:val="20"/>
                <w:szCs w:val="20"/>
              </w:rPr>
            </w:pPr>
          </w:p>
        </w:tc>
      </w:tr>
      <w:tr w:rsidR="00D53761" w:rsidRPr="00D53761" w14:paraId="7A60A7E8" w14:textId="77777777" w:rsidTr="008C353D">
        <w:trPr>
          <w:trHeight w:val="1979"/>
        </w:trPr>
        <w:tc>
          <w:tcPr>
            <w:tcW w:w="8730" w:type="dxa"/>
            <w:vAlign w:val="center"/>
          </w:tcPr>
          <w:p w14:paraId="5F3549FE"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1A648D16" w14:textId="192519F9"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shd w:val="clear" w:color="auto" w:fill="FFFFFF" w:themeFill="background1"/>
            <w:vAlign w:val="center"/>
          </w:tcPr>
          <w:p w14:paraId="1E85497B" w14:textId="3221A359" w:rsidR="00D53761" w:rsidRPr="00D53761" w:rsidRDefault="0029078E" w:rsidP="00D53761">
            <w:pPr>
              <w:contextualSpacing/>
              <w:rPr>
                <w:rFonts w:ascii="Open Sans" w:hAnsi="Open Sans" w:cs="Open Sans"/>
                <w:sz w:val="20"/>
                <w:szCs w:val="20"/>
              </w:rPr>
            </w:pPr>
            <w:r>
              <w:rPr>
                <w:rFonts w:ascii="Open Sans" w:hAnsi="Open Sans" w:cs="Open Sans"/>
                <w:sz w:val="20"/>
                <w:szCs w:val="20"/>
              </w:rPr>
              <w:t>The textbook is aligned with the standards and includes strategies to differentiate instruction so that the needs of students can be met.  Vocabulary and terminology is consistent with the industry.</w:t>
            </w:r>
          </w:p>
        </w:tc>
      </w:tr>
      <w:tr w:rsidR="00D53761" w:rsidRPr="00D53761" w14:paraId="0066AFDD" w14:textId="77777777" w:rsidTr="008C353D">
        <w:trPr>
          <w:trHeight w:val="1979"/>
        </w:trPr>
        <w:tc>
          <w:tcPr>
            <w:tcW w:w="8730" w:type="dxa"/>
            <w:vAlign w:val="center"/>
          </w:tcPr>
          <w:p w14:paraId="69166045"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1A7833F9" w14:textId="4A87F9E4"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shd w:val="clear" w:color="auto" w:fill="FFFFFF" w:themeFill="background1"/>
            <w:vAlign w:val="center"/>
          </w:tcPr>
          <w:p w14:paraId="106EA96F" w14:textId="5D8A7E03" w:rsidR="00D53761" w:rsidRPr="00D53761" w:rsidRDefault="0029078E" w:rsidP="00D53761">
            <w:pPr>
              <w:contextualSpacing/>
              <w:rPr>
                <w:rFonts w:ascii="Open Sans" w:hAnsi="Open Sans" w:cs="Open Sans"/>
                <w:sz w:val="20"/>
                <w:szCs w:val="20"/>
              </w:rPr>
            </w:pPr>
            <w:r>
              <w:rPr>
                <w:rFonts w:ascii="Open Sans" w:hAnsi="Open Sans" w:cs="Open Sans"/>
                <w:sz w:val="20"/>
                <w:szCs w:val="20"/>
              </w:rPr>
              <w:t>There are no specific professional societies for personal finance, but references are made to specific careers within the topics.  For example, when covering stocks, they address careers as stockbrokers.</w:t>
            </w:r>
          </w:p>
        </w:tc>
      </w:tr>
    </w:tbl>
    <w:p w14:paraId="7E756F06"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AC1FD39" w14:textId="77777777" w:rsidTr="008C353D">
        <w:trPr>
          <w:trHeight w:val="350"/>
        </w:trPr>
        <w:tc>
          <w:tcPr>
            <w:tcW w:w="8730" w:type="dxa"/>
            <w:shd w:val="clear" w:color="auto" w:fill="F2F2F2" w:themeFill="background1" w:themeFillShade="F2"/>
            <w:vAlign w:val="center"/>
          </w:tcPr>
          <w:p w14:paraId="7A312CCB"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4B905A7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BEB3E4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B09667C" w14:textId="77777777" w:rsidTr="008C353D">
        <w:trPr>
          <w:trHeight w:val="1664"/>
        </w:trPr>
        <w:tc>
          <w:tcPr>
            <w:tcW w:w="8730" w:type="dxa"/>
            <w:vAlign w:val="center"/>
          </w:tcPr>
          <w:p w14:paraId="4F1C20E3"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526929D" w14:textId="50D05A4F"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33D344F6" w14:textId="4A12DC95" w:rsidR="00D53761" w:rsidRPr="00D53761" w:rsidRDefault="0029078E" w:rsidP="00D53761">
            <w:pPr>
              <w:contextualSpacing/>
              <w:rPr>
                <w:rFonts w:ascii="Open Sans" w:hAnsi="Open Sans" w:cs="Open Sans"/>
                <w:sz w:val="20"/>
                <w:szCs w:val="20"/>
              </w:rPr>
            </w:pPr>
            <w:r w:rsidRPr="00B32F7B">
              <w:rPr>
                <w:rFonts w:ascii="Open Sans" w:hAnsi="Open Sans" w:cs="Open Sans"/>
                <w:sz w:val="20"/>
                <w:szCs w:val="20"/>
              </w:rPr>
              <w:t>The book provides a clear link between knowledge of the material and practical usage the data</w:t>
            </w:r>
            <w:r>
              <w:rPr>
                <w:rFonts w:ascii="Open Sans" w:hAnsi="Open Sans" w:cs="Open Sans"/>
                <w:sz w:val="20"/>
                <w:szCs w:val="20"/>
              </w:rPr>
              <w:t>.  Activities are present to show mastery of the standards.</w:t>
            </w:r>
          </w:p>
        </w:tc>
      </w:tr>
      <w:tr w:rsidR="00D53761" w:rsidRPr="00D53761" w14:paraId="04B227B9" w14:textId="77777777" w:rsidTr="008C353D">
        <w:trPr>
          <w:trHeight w:val="1979"/>
        </w:trPr>
        <w:tc>
          <w:tcPr>
            <w:tcW w:w="8730" w:type="dxa"/>
            <w:vAlign w:val="center"/>
          </w:tcPr>
          <w:p w14:paraId="42AD8A13"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1696CB61" w14:textId="0D080590"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w:t>
            </w:r>
          </w:p>
        </w:tc>
        <w:tc>
          <w:tcPr>
            <w:tcW w:w="2988" w:type="dxa"/>
            <w:shd w:val="clear" w:color="auto" w:fill="FFFFFF" w:themeFill="background1"/>
            <w:vAlign w:val="center"/>
          </w:tcPr>
          <w:p w14:paraId="3204FEDD" w14:textId="07CA102D" w:rsidR="00D53761" w:rsidRPr="00D53761" w:rsidRDefault="0029078E" w:rsidP="00D53761">
            <w:pPr>
              <w:contextualSpacing/>
              <w:rPr>
                <w:rFonts w:ascii="Open Sans" w:hAnsi="Open Sans" w:cs="Open Sans"/>
                <w:sz w:val="20"/>
                <w:szCs w:val="20"/>
              </w:rPr>
            </w:pPr>
            <w:r>
              <w:rPr>
                <w:rFonts w:ascii="Open Sans" w:hAnsi="Open Sans" w:cs="Open Sans"/>
                <w:sz w:val="20"/>
                <w:szCs w:val="20"/>
              </w:rPr>
              <w:t>The material is organized in a manner that makes sense and flows naturally.  Each section is part of the PF content and it builds when necessary.  For example, topics go from “what is credit” to “costs of credit”. Additionally, each chapter will stand alone allowing teachers to cover material in whatever sequence suits their needs.</w:t>
            </w:r>
          </w:p>
        </w:tc>
      </w:tr>
      <w:tr w:rsidR="00D53761" w:rsidRPr="00D53761" w14:paraId="42FC5B7E" w14:textId="77777777" w:rsidTr="008C353D">
        <w:trPr>
          <w:trHeight w:val="1781"/>
        </w:trPr>
        <w:tc>
          <w:tcPr>
            <w:tcW w:w="8730" w:type="dxa"/>
            <w:vAlign w:val="center"/>
          </w:tcPr>
          <w:p w14:paraId="41AAA9F7"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4B4746B1" w14:textId="120D34D3"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shd w:val="clear" w:color="auto" w:fill="FFFFFF" w:themeFill="background1"/>
            <w:vAlign w:val="center"/>
          </w:tcPr>
          <w:p w14:paraId="086FC59A" w14:textId="375D3FE8" w:rsidR="00D53761" w:rsidRPr="00D53761" w:rsidRDefault="0029078E" w:rsidP="00D53761">
            <w:pPr>
              <w:contextualSpacing/>
              <w:rPr>
                <w:rFonts w:ascii="Open Sans" w:hAnsi="Open Sans" w:cs="Open Sans"/>
                <w:sz w:val="20"/>
                <w:szCs w:val="20"/>
              </w:rPr>
            </w:pPr>
            <w:r>
              <w:rPr>
                <w:rFonts w:ascii="Open Sans" w:hAnsi="Open Sans" w:cs="Open Sans"/>
                <w:sz w:val="20"/>
                <w:szCs w:val="20"/>
              </w:rPr>
              <w:t>This is a stand-alone content area with no progression to another course.  Although no additional courses, the material uses business concepts and vocabulary.</w:t>
            </w:r>
          </w:p>
        </w:tc>
      </w:tr>
    </w:tbl>
    <w:p w14:paraId="664ED39A"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FB4B806" w14:textId="77777777" w:rsidTr="008C353D">
        <w:trPr>
          <w:trHeight w:val="395"/>
        </w:trPr>
        <w:tc>
          <w:tcPr>
            <w:tcW w:w="8730" w:type="dxa"/>
            <w:shd w:val="clear" w:color="auto" w:fill="F2F2F2" w:themeFill="background1" w:themeFillShade="F2"/>
            <w:vAlign w:val="center"/>
          </w:tcPr>
          <w:p w14:paraId="7918AB2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426C2E0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B2E711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813A3CE" w14:textId="77777777" w:rsidTr="008C353D">
        <w:trPr>
          <w:trHeight w:val="1502"/>
        </w:trPr>
        <w:tc>
          <w:tcPr>
            <w:tcW w:w="8730" w:type="dxa"/>
            <w:vAlign w:val="center"/>
          </w:tcPr>
          <w:p w14:paraId="63049B04"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42BBC451" w14:textId="086F4228"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w:t>
            </w:r>
          </w:p>
        </w:tc>
        <w:tc>
          <w:tcPr>
            <w:tcW w:w="2988" w:type="dxa"/>
          </w:tcPr>
          <w:p w14:paraId="3867256D" w14:textId="233439F2" w:rsidR="00D53761" w:rsidRPr="00D53761" w:rsidRDefault="0029078E" w:rsidP="00D53761">
            <w:pPr>
              <w:contextualSpacing/>
              <w:rPr>
                <w:rFonts w:ascii="Open Sans" w:hAnsi="Open Sans" w:cs="Open Sans"/>
                <w:sz w:val="20"/>
                <w:szCs w:val="20"/>
              </w:rPr>
            </w:pPr>
            <w:r>
              <w:rPr>
                <w:rFonts w:ascii="Open Sans" w:hAnsi="Open Sans" w:cs="Open Sans"/>
                <w:sz w:val="20"/>
                <w:szCs w:val="20"/>
              </w:rPr>
              <w:t>Each chapter has a lesson plan and sample lesson.  There are activities, case studies, instructional guides, “fill-in” key concepts, and engaging videos.</w:t>
            </w:r>
          </w:p>
        </w:tc>
      </w:tr>
      <w:tr w:rsidR="00D53761" w:rsidRPr="00D53761" w14:paraId="6E2D35BD" w14:textId="77777777" w:rsidTr="008C353D">
        <w:trPr>
          <w:trHeight w:val="1376"/>
        </w:trPr>
        <w:tc>
          <w:tcPr>
            <w:tcW w:w="8730" w:type="dxa"/>
            <w:vAlign w:val="center"/>
          </w:tcPr>
          <w:p w14:paraId="5480148A"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50A0D1E4" w14:textId="51224AEF"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44A0F6EA" w14:textId="1D421A89" w:rsidR="00D53761" w:rsidRPr="00D53761" w:rsidRDefault="0029078E" w:rsidP="00D53761">
            <w:pPr>
              <w:contextualSpacing/>
              <w:rPr>
                <w:rFonts w:ascii="Open Sans" w:hAnsi="Open Sans" w:cs="Open Sans"/>
                <w:sz w:val="20"/>
                <w:szCs w:val="20"/>
              </w:rPr>
            </w:pPr>
            <w:r>
              <w:rPr>
                <w:rFonts w:ascii="Open Sans" w:hAnsi="Open Sans" w:cs="Open Sans"/>
                <w:sz w:val="20"/>
                <w:szCs w:val="20"/>
              </w:rPr>
              <w:t xml:space="preserve">Materials are directly linked to the content and guide the students toward mastery of content.  </w:t>
            </w:r>
          </w:p>
        </w:tc>
      </w:tr>
      <w:tr w:rsidR="00D53761" w:rsidRPr="00D53761" w14:paraId="7F4BF9A7" w14:textId="77777777" w:rsidTr="008C353D">
        <w:trPr>
          <w:trHeight w:val="1376"/>
        </w:trPr>
        <w:tc>
          <w:tcPr>
            <w:tcW w:w="8730" w:type="dxa"/>
            <w:vAlign w:val="center"/>
          </w:tcPr>
          <w:p w14:paraId="57737F7B"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04EE7A36" w14:textId="0897389E"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w:t>
            </w:r>
            <w:r w:rsidR="0029078E">
              <w:rPr>
                <w:rFonts w:ascii="Open Sans" w:hAnsi="Open Sans" w:cs="Open Sans"/>
                <w:sz w:val="20"/>
                <w:szCs w:val="20"/>
              </w:rPr>
              <w:t>1</w:t>
            </w:r>
            <w:r w:rsidRPr="00D53761">
              <w:rPr>
                <w:rFonts w:ascii="Open Sans" w:hAnsi="Open Sans" w:cs="Open Sans"/>
                <w:sz w:val="20"/>
                <w:szCs w:val="20"/>
              </w:rPr>
              <w:t xml:space="preserve">      </w:t>
            </w:r>
          </w:p>
        </w:tc>
        <w:tc>
          <w:tcPr>
            <w:tcW w:w="2988" w:type="dxa"/>
          </w:tcPr>
          <w:p w14:paraId="4BD32C01" w14:textId="3F1DDCF4" w:rsidR="00D53761" w:rsidRPr="00D53761" w:rsidRDefault="0029078E" w:rsidP="0029078E">
            <w:pPr>
              <w:contextualSpacing/>
              <w:rPr>
                <w:rFonts w:ascii="Open Sans" w:hAnsi="Open Sans" w:cs="Open Sans"/>
                <w:sz w:val="20"/>
                <w:szCs w:val="20"/>
              </w:rPr>
            </w:pPr>
            <w:r>
              <w:rPr>
                <w:rFonts w:ascii="Open Sans" w:hAnsi="Open Sans" w:cs="Open Sans"/>
                <w:sz w:val="20"/>
                <w:szCs w:val="20"/>
              </w:rPr>
              <w:t>If teacher was unfamiliar with content area, the book covers the basics and deeper concepts.  But, there are not a lot of options for professional development.</w:t>
            </w:r>
          </w:p>
        </w:tc>
      </w:tr>
    </w:tbl>
    <w:p w14:paraId="20B56CF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5B37E12" w14:textId="77777777" w:rsidTr="008C353D">
        <w:trPr>
          <w:trHeight w:val="395"/>
        </w:trPr>
        <w:tc>
          <w:tcPr>
            <w:tcW w:w="8730" w:type="dxa"/>
            <w:shd w:val="clear" w:color="auto" w:fill="F2F2F2" w:themeFill="background1" w:themeFillShade="F2"/>
            <w:vAlign w:val="center"/>
          </w:tcPr>
          <w:p w14:paraId="6B21E56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0E6B21B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EF986C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2CEB7B7" w14:textId="77777777" w:rsidTr="008C353D">
        <w:trPr>
          <w:trHeight w:val="1502"/>
        </w:trPr>
        <w:tc>
          <w:tcPr>
            <w:tcW w:w="8730" w:type="dxa"/>
            <w:vAlign w:val="center"/>
          </w:tcPr>
          <w:p w14:paraId="51F837DA"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3A8392B1" w14:textId="7A95B0E1"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649F6ABD" w14:textId="31584136" w:rsidR="00D53761" w:rsidRPr="00D53761" w:rsidRDefault="0029078E" w:rsidP="00D53761">
            <w:pPr>
              <w:contextualSpacing/>
              <w:rPr>
                <w:rFonts w:ascii="Open Sans" w:hAnsi="Open Sans" w:cs="Open Sans"/>
                <w:sz w:val="20"/>
                <w:szCs w:val="20"/>
              </w:rPr>
            </w:pPr>
            <w:r>
              <w:rPr>
                <w:rFonts w:ascii="Open Sans" w:hAnsi="Open Sans" w:cs="Open Sans"/>
                <w:sz w:val="20"/>
                <w:szCs w:val="20"/>
              </w:rPr>
              <w:t xml:space="preserve">Material is available in print format with write in workbook.  </w:t>
            </w:r>
            <w:r w:rsidR="005F458B">
              <w:rPr>
                <w:rFonts w:ascii="Open Sans" w:hAnsi="Open Sans" w:cs="Open Sans"/>
                <w:sz w:val="20"/>
                <w:szCs w:val="20"/>
              </w:rPr>
              <w:t>There are supplemental materials that require online research, paper printout activities, and discussion.  The video series that goes with the book is exceptional.  It is high quality, entertaining, informative and useful information.</w:t>
            </w:r>
          </w:p>
        </w:tc>
      </w:tr>
      <w:tr w:rsidR="00D53761" w:rsidRPr="00D53761" w14:paraId="228DBF96" w14:textId="77777777" w:rsidTr="008C353D">
        <w:trPr>
          <w:trHeight w:val="1115"/>
        </w:trPr>
        <w:tc>
          <w:tcPr>
            <w:tcW w:w="8730" w:type="dxa"/>
            <w:vAlign w:val="center"/>
          </w:tcPr>
          <w:p w14:paraId="5F6AC643"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1E44EFEE" w14:textId="743B969D"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55B52D0A" w14:textId="356912C7" w:rsidR="00D53761" w:rsidRPr="00D53761" w:rsidRDefault="005F458B" w:rsidP="00D53761">
            <w:pPr>
              <w:contextualSpacing/>
              <w:rPr>
                <w:rFonts w:ascii="Open Sans" w:hAnsi="Open Sans" w:cs="Open Sans"/>
                <w:sz w:val="20"/>
                <w:szCs w:val="20"/>
              </w:rPr>
            </w:pPr>
            <w:r>
              <w:rPr>
                <w:rFonts w:ascii="Open Sans" w:hAnsi="Open Sans" w:cs="Open Sans"/>
                <w:sz w:val="20"/>
                <w:szCs w:val="20"/>
              </w:rPr>
              <w:t>The material is clearly designed for the students.  If is broken into small chucks and is not intimidating.  Images are appropriate, but not overused.</w:t>
            </w:r>
          </w:p>
        </w:tc>
      </w:tr>
      <w:tr w:rsidR="00D53761" w:rsidRPr="00D53761" w14:paraId="4464EC22" w14:textId="77777777" w:rsidTr="008C353D">
        <w:trPr>
          <w:trHeight w:val="1376"/>
        </w:trPr>
        <w:tc>
          <w:tcPr>
            <w:tcW w:w="8730" w:type="dxa"/>
            <w:vAlign w:val="center"/>
          </w:tcPr>
          <w:p w14:paraId="32FBA6FF"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supports for all learners, e.g., ELs, students who are below grade level, advanced students.</w:t>
            </w:r>
          </w:p>
        </w:tc>
        <w:tc>
          <w:tcPr>
            <w:tcW w:w="1440" w:type="dxa"/>
            <w:vAlign w:val="center"/>
          </w:tcPr>
          <w:p w14:paraId="7B4265BE" w14:textId="2761B2B2"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3D461373" w14:textId="5CA00C45" w:rsidR="00D53761" w:rsidRPr="00D53761" w:rsidRDefault="005F458B" w:rsidP="00D53761">
            <w:pPr>
              <w:contextualSpacing/>
              <w:rPr>
                <w:rFonts w:ascii="Open Sans" w:hAnsi="Open Sans" w:cs="Open Sans"/>
                <w:sz w:val="20"/>
                <w:szCs w:val="20"/>
              </w:rPr>
            </w:pPr>
            <w:r>
              <w:rPr>
                <w:rFonts w:ascii="Open Sans" w:hAnsi="Open Sans" w:cs="Open Sans"/>
                <w:sz w:val="20"/>
                <w:szCs w:val="20"/>
              </w:rPr>
              <w:t>Sections called “differentiating instruction” are throughout the teacher edition and provides helpful information.  These strategies will reach all demographics of learners including gifted.</w:t>
            </w:r>
          </w:p>
        </w:tc>
      </w:tr>
      <w:tr w:rsidR="00D53761" w:rsidRPr="00D53761" w14:paraId="18F3E862" w14:textId="77777777" w:rsidTr="008C353D">
        <w:trPr>
          <w:trHeight w:val="1376"/>
        </w:trPr>
        <w:tc>
          <w:tcPr>
            <w:tcW w:w="8730" w:type="dxa"/>
            <w:vAlign w:val="center"/>
          </w:tcPr>
          <w:p w14:paraId="6EC3A785"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2FE8AFB" w14:textId="58DC605A" w:rsidR="00D53761" w:rsidRPr="00D53761" w:rsidRDefault="005F458B" w:rsidP="00D53761">
            <w:pPr>
              <w:contextualSpacing/>
              <w:jc w:val="center"/>
              <w:rPr>
                <w:rFonts w:ascii="Open Sans" w:hAnsi="Open Sans" w:cs="Open Sans"/>
                <w:sz w:val="20"/>
                <w:szCs w:val="20"/>
              </w:rPr>
            </w:pPr>
            <w:r>
              <w:rPr>
                <w:rFonts w:ascii="Open Sans" w:hAnsi="Open Sans" w:cs="Open Sans"/>
                <w:sz w:val="20"/>
                <w:szCs w:val="20"/>
              </w:rPr>
              <w:t>2</w:t>
            </w:r>
          </w:p>
        </w:tc>
        <w:tc>
          <w:tcPr>
            <w:tcW w:w="2988" w:type="dxa"/>
          </w:tcPr>
          <w:p w14:paraId="5A26AE27" w14:textId="1E3E83C5" w:rsidR="00D53761" w:rsidRPr="00D53761" w:rsidRDefault="005F458B" w:rsidP="005F458B">
            <w:pPr>
              <w:contextualSpacing/>
              <w:rPr>
                <w:rFonts w:ascii="Open Sans" w:hAnsi="Open Sans" w:cs="Open Sans"/>
                <w:sz w:val="20"/>
                <w:szCs w:val="20"/>
              </w:rPr>
            </w:pPr>
            <w:r>
              <w:rPr>
                <w:rFonts w:ascii="Open Sans" w:hAnsi="Open Sans" w:cs="Open Sans"/>
                <w:sz w:val="20"/>
                <w:szCs w:val="20"/>
              </w:rPr>
              <w:t xml:space="preserve">People in the video will cover a large demographic of users.  The material stresses “no debt”, but it is back up by facts. </w:t>
            </w:r>
          </w:p>
        </w:tc>
      </w:tr>
    </w:tbl>
    <w:p w14:paraId="6026C5C0" w14:textId="77777777" w:rsidR="00D53761" w:rsidRPr="00D53761" w:rsidRDefault="00D53761" w:rsidP="00D53761">
      <w:pPr>
        <w:spacing w:after="0"/>
        <w:rPr>
          <w:rFonts w:ascii="Open Sans" w:hAnsi="Open Sans" w:cs="Open Sans"/>
          <w:sz w:val="20"/>
          <w:szCs w:val="20"/>
        </w:rPr>
      </w:pPr>
    </w:p>
    <w:p w14:paraId="4A7D41E6"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4255E4A7" w14:textId="77777777" w:rsidR="00D53761" w:rsidRPr="00D53761" w:rsidRDefault="00D53761" w:rsidP="00D53761">
      <w:pPr>
        <w:spacing w:after="0"/>
        <w:rPr>
          <w:rFonts w:ascii="Open Sans" w:hAnsi="Open Sans" w:cs="Open Sans"/>
          <w:sz w:val="20"/>
          <w:szCs w:val="20"/>
        </w:rPr>
      </w:pPr>
    </w:p>
    <w:p w14:paraId="7431BB2C" w14:textId="77777777" w:rsidR="00D53761" w:rsidRPr="00D53761" w:rsidRDefault="00D53761" w:rsidP="00D53761">
      <w:pPr>
        <w:spacing w:after="0"/>
        <w:rPr>
          <w:rFonts w:ascii="Open Sans" w:hAnsi="Open Sans" w:cs="Open Sans"/>
          <w:sz w:val="20"/>
          <w:szCs w:val="20"/>
        </w:rPr>
      </w:pPr>
    </w:p>
    <w:p w14:paraId="32E68564" w14:textId="77777777" w:rsidR="00D53761" w:rsidRPr="00D53761" w:rsidRDefault="00D53761" w:rsidP="00D53761">
      <w:pPr>
        <w:spacing w:after="0"/>
        <w:rPr>
          <w:rFonts w:ascii="Open Sans" w:hAnsi="Open Sans" w:cs="Open Sans"/>
          <w:sz w:val="20"/>
          <w:szCs w:val="20"/>
        </w:rPr>
      </w:pPr>
    </w:p>
    <w:p w14:paraId="5098114A" w14:textId="77777777" w:rsidR="00421523" w:rsidRPr="00911CDD" w:rsidRDefault="00421523" w:rsidP="00D53761">
      <w:pPr>
        <w:spacing w:after="0"/>
        <w:rPr>
          <w:rFonts w:ascii="Open Sans" w:hAnsi="Open Sans" w:cs="Open Sans"/>
          <w:sz w:val="20"/>
          <w:szCs w:val="20"/>
        </w:rPr>
      </w:pPr>
    </w:p>
    <w:p w14:paraId="74DC140E" w14:textId="77777777" w:rsidR="00421523" w:rsidRPr="00911CDD" w:rsidRDefault="00421523" w:rsidP="00D53761">
      <w:pPr>
        <w:spacing w:after="0"/>
        <w:rPr>
          <w:rFonts w:ascii="Open Sans" w:hAnsi="Open Sans" w:cs="Open Sans"/>
          <w:sz w:val="20"/>
          <w:szCs w:val="20"/>
        </w:rPr>
      </w:pPr>
    </w:p>
    <w:p w14:paraId="39FA4490"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51251C4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BC142C1" w14:textId="77777777" w:rsidTr="008C353D">
        <w:trPr>
          <w:trHeight w:val="395"/>
        </w:trPr>
        <w:tc>
          <w:tcPr>
            <w:tcW w:w="8730" w:type="dxa"/>
            <w:shd w:val="clear" w:color="auto" w:fill="F2F2F2" w:themeFill="background1" w:themeFillShade="F2"/>
            <w:vAlign w:val="center"/>
          </w:tcPr>
          <w:p w14:paraId="17BBCDEE"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1AD7E50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779EE8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77722B8" w14:textId="77777777" w:rsidTr="008C353D">
        <w:trPr>
          <w:trHeight w:val="1502"/>
        </w:trPr>
        <w:tc>
          <w:tcPr>
            <w:tcW w:w="8730" w:type="dxa"/>
            <w:vAlign w:val="center"/>
          </w:tcPr>
          <w:p w14:paraId="502AD468"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6238202" w14:textId="7A9F10A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6B3F539A" w14:textId="4FE0B492" w:rsidR="00D53761" w:rsidRPr="00D53761" w:rsidRDefault="00CB5122" w:rsidP="00D53761">
            <w:pPr>
              <w:contextualSpacing/>
              <w:rPr>
                <w:rFonts w:ascii="Open Sans" w:hAnsi="Open Sans" w:cs="Open Sans"/>
                <w:sz w:val="20"/>
                <w:szCs w:val="20"/>
              </w:rPr>
            </w:pPr>
            <w:r>
              <w:rPr>
                <w:rFonts w:ascii="Open Sans" w:hAnsi="Open Sans" w:cs="Open Sans"/>
                <w:sz w:val="20"/>
                <w:szCs w:val="20"/>
              </w:rPr>
              <w:t>There are questions to answer before a video and after, questions within a section, key concept prompts, end of chapter questions and tests.</w:t>
            </w:r>
          </w:p>
        </w:tc>
      </w:tr>
      <w:tr w:rsidR="00D53761" w:rsidRPr="00D53761" w14:paraId="29F85A86" w14:textId="77777777" w:rsidTr="008C353D">
        <w:trPr>
          <w:trHeight w:val="1115"/>
        </w:trPr>
        <w:tc>
          <w:tcPr>
            <w:tcW w:w="8730" w:type="dxa"/>
            <w:vAlign w:val="center"/>
          </w:tcPr>
          <w:p w14:paraId="307BDCB7"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ACF134D" w14:textId="534208A2"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15243B01" w14:textId="7AB0D004" w:rsidR="00D53761" w:rsidRPr="00D53761" w:rsidRDefault="00CB5122" w:rsidP="00D53761">
            <w:pPr>
              <w:contextualSpacing/>
              <w:rPr>
                <w:rFonts w:ascii="Open Sans" w:hAnsi="Open Sans" w:cs="Open Sans"/>
                <w:sz w:val="20"/>
                <w:szCs w:val="20"/>
              </w:rPr>
            </w:pPr>
            <w:r>
              <w:rPr>
                <w:rFonts w:ascii="Open Sans" w:hAnsi="Open Sans" w:cs="Open Sans"/>
                <w:sz w:val="20"/>
                <w:szCs w:val="20"/>
              </w:rPr>
              <w:t>There are lots of tips on how to assess learning throughout each lesson.  There are questions about pictures, activities, measure your progress, key concept questions, quizzes and comprehension checks in each unit.</w:t>
            </w:r>
          </w:p>
        </w:tc>
      </w:tr>
      <w:tr w:rsidR="00D53761" w:rsidRPr="00D53761" w14:paraId="13FCD250" w14:textId="77777777" w:rsidTr="008C353D">
        <w:trPr>
          <w:trHeight w:val="1376"/>
        </w:trPr>
        <w:tc>
          <w:tcPr>
            <w:tcW w:w="8730" w:type="dxa"/>
            <w:vAlign w:val="center"/>
          </w:tcPr>
          <w:p w14:paraId="37B59342"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BDF16E1" w14:textId="6A5FDC51" w:rsidR="00D53761" w:rsidRPr="00D53761" w:rsidRDefault="00D53761" w:rsidP="00CB5122">
            <w:pPr>
              <w:contextualSpacing/>
              <w:rPr>
                <w:rFonts w:ascii="Open Sans" w:hAnsi="Open Sans" w:cs="Open Sans"/>
                <w:sz w:val="20"/>
                <w:szCs w:val="20"/>
              </w:rPr>
            </w:pPr>
            <w:r w:rsidRPr="00D53761">
              <w:rPr>
                <w:rFonts w:ascii="Open Sans" w:hAnsi="Open Sans" w:cs="Open Sans"/>
                <w:sz w:val="20"/>
                <w:szCs w:val="20"/>
              </w:rPr>
              <w:t xml:space="preserve">      0</w:t>
            </w:r>
          </w:p>
        </w:tc>
        <w:tc>
          <w:tcPr>
            <w:tcW w:w="2988" w:type="dxa"/>
          </w:tcPr>
          <w:p w14:paraId="487D8FA7" w14:textId="7E5FEE59" w:rsidR="00D53761" w:rsidRPr="00D53761" w:rsidRDefault="00CB5122" w:rsidP="00D53761">
            <w:pPr>
              <w:contextualSpacing/>
              <w:rPr>
                <w:rFonts w:ascii="Open Sans" w:hAnsi="Open Sans" w:cs="Open Sans"/>
                <w:sz w:val="20"/>
                <w:szCs w:val="20"/>
              </w:rPr>
            </w:pPr>
            <w:r>
              <w:rPr>
                <w:rFonts w:ascii="Open Sans" w:hAnsi="Open Sans" w:cs="Open Sans"/>
                <w:sz w:val="20"/>
                <w:szCs w:val="20"/>
              </w:rPr>
              <w:t>While the book provides differentiating suggestions within the lesson, there are no instructions for assessing diverse learners.</w:t>
            </w:r>
          </w:p>
        </w:tc>
      </w:tr>
    </w:tbl>
    <w:p w14:paraId="651CF5F7"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47B70DEE" w14:textId="77777777" w:rsidTr="008C353D">
        <w:trPr>
          <w:trHeight w:val="395"/>
        </w:trPr>
        <w:tc>
          <w:tcPr>
            <w:tcW w:w="13158" w:type="dxa"/>
            <w:shd w:val="clear" w:color="auto" w:fill="F2F2F2" w:themeFill="background1" w:themeFillShade="F2"/>
          </w:tcPr>
          <w:p w14:paraId="2314F9B2"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76BBE9E4" w14:textId="77777777" w:rsidR="00D53761" w:rsidRPr="00D53761" w:rsidRDefault="00D53761" w:rsidP="00D53761">
            <w:pPr>
              <w:rPr>
                <w:rFonts w:ascii="Open Sans" w:hAnsi="Open Sans" w:cs="Open Sans"/>
                <w:b/>
                <w:sz w:val="20"/>
                <w:szCs w:val="20"/>
              </w:rPr>
            </w:pPr>
          </w:p>
          <w:p w14:paraId="2208D3EE"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16316C9F" w14:textId="77777777" w:rsidTr="008C353D">
        <w:trPr>
          <w:trHeight w:val="395"/>
        </w:trPr>
        <w:tc>
          <w:tcPr>
            <w:tcW w:w="8730" w:type="dxa"/>
            <w:shd w:val="thinReverseDiagStripe" w:color="D9D9D9" w:themeColor="background1" w:themeShade="D9" w:fill="auto"/>
            <w:vAlign w:val="center"/>
          </w:tcPr>
          <w:p w14:paraId="549E2D57"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33E403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31F9638" w14:textId="77777777" w:rsidTr="008C353D">
        <w:trPr>
          <w:trHeight w:val="1259"/>
        </w:trPr>
        <w:tc>
          <w:tcPr>
            <w:tcW w:w="8730" w:type="dxa"/>
            <w:shd w:val="thinReverseDiagStripe" w:color="D9D9D9" w:themeColor="background1" w:themeShade="D9" w:fill="auto"/>
            <w:vAlign w:val="center"/>
          </w:tcPr>
          <w:p w14:paraId="0120DAE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47B23F7"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ED7602E" w14:textId="77777777" w:rsidTr="008C353D">
        <w:trPr>
          <w:trHeight w:val="1115"/>
        </w:trPr>
        <w:tc>
          <w:tcPr>
            <w:tcW w:w="8730" w:type="dxa"/>
            <w:shd w:val="thinReverseDiagStripe" w:color="D9D9D9" w:themeColor="background1" w:themeShade="D9" w:fill="auto"/>
            <w:vAlign w:val="center"/>
          </w:tcPr>
          <w:p w14:paraId="4DD2BF54"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902E351"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44ACF31B" w14:textId="77777777" w:rsidTr="008C353D">
        <w:trPr>
          <w:trHeight w:val="395"/>
        </w:trPr>
        <w:tc>
          <w:tcPr>
            <w:tcW w:w="8730" w:type="dxa"/>
            <w:shd w:val="clear" w:color="auto" w:fill="F2F2F2" w:themeFill="background1" w:themeFillShade="F2"/>
            <w:vAlign w:val="center"/>
          </w:tcPr>
          <w:p w14:paraId="5791C908" w14:textId="77777777" w:rsidR="0078544F" w:rsidRDefault="0078544F" w:rsidP="00D53761">
            <w:pPr>
              <w:rPr>
                <w:rFonts w:ascii="Open Sans" w:eastAsia="Times New Roman" w:hAnsi="Open Sans" w:cs="Open Sans"/>
                <w:b/>
                <w:sz w:val="20"/>
                <w:szCs w:val="20"/>
              </w:rPr>
            </w:pPr>
          </w:p>
          <w:p w14:paraId="0EDA2FB8"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3656A5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70E13167" w14:textId="77777777" w:rsidTr="008C353D">
        <w:trPr>
          <w:trHeight w:val="1259"/>
        </w:trPr>
        <w:tc>
          <w:tcPr>
            <w:tcW w:w="8730" w:type="dxa"/>
            <w:vAlign w:val="center"/>
          </w:tcPr>
          <w:p w14:paraId="39F71D70" w14:textId="77777777" w:rsidR="00D53761" w:rsidRPr="00D53761" w:rsidRDefault="00D53761" w:rsidP="00D53761">
            <w:pPr>
              <w:rPr>
                <w:rFonts w:ascii="Open Sans" w:hAnsi="Open Sans" w:cs="Open Sans"/>
                <w:sz w:val="20"/>
                <w:szCs w:val="20"/>
              </w:rPr>
            </w:pPr>
          </w:p>
        </w:tc>
        <w:tc>
          <w:tcPr>
            <w:tcW w:w="4428" w:type="dxa"/>
            <w:vAlign w:val="center"/>
          </w:tcPr>
          <w:p w14:paraId="5831283B" w14:textId="77777777" w:rsidR="00D53761" w:rsidRPr="00D53761" w:rsidRDefault="00D53761" w:rsidP="00D53761">
            <w:pPr>
              <w:contextualSpacing/>
              <w:jc w:val="center"/>
              <w:rPr>
                <w:rFonts w:ascii="Open Sans" w:hAnsi="Open Sans" w:cs="Open Sans"/>
                <w:i/>
                <w:sz w:val="20"/>
                <w:szCs w:val="20"/>
              </w:rPr>
            </w:pPr>
          </w:p>
        </w:tc>
      </w:tr>
      <w:tr w:rsidR="00D53761" w:rsidRPr="00D53761" w14:paraId="21BA048D" w14:textId="77777777" w:rsidTr="008C353D">
        <w:trPr>
          <w:trHeight w:val="1115"/>
        </w:trPr>
        <w:tc>
          <w:tcPr>
            <w:tcW w:w="8730" w:type="dxa"/>
            <w:vAlign w:val="center"/>
          </w:tcPr>
          <w:p w14:paraId="0A3131AF" w14:textId="77777777" w:rsidR="00D53761" w:rsidRPr="00D53761" w:rsidRDefault="00D53761" w:rsidP="00D53761">
            <w:pPr>
              <w:rPr>
                <w:rFonts w:ascii="Open Sans" w:hAnsi="Open Sans" w:cs="Open Sans"/>
                <w:sz w:val="20"/>
                <w:szCs w:val="20"/>
              </w:rPr>
            </w:pPr>
          </w:p>
        </w:tc>
        <w:tc>
          <w:tcPr>
            <w:tcW w:w="4428" w:type="dxa"/>
            <w:vAlign w:val="center"/>
          </w:tcPr>
          <w:p w14:paraId="1C4BC464" w14:textId="77777777" w:rsidR="00D53761" w:rsidRPr="00D53761" w:rsidRDefault="00D53761" w:rsidP="00D53761">
            <w:pPr>
              <w:contextualSpacing/>
              <w:jc w:val="center"/>
              <w:rPr>
                <w:rFonts w:ascii="Open Sans" w:hAnsi="Open Sans" w:cs="Open Sans"/>
                <w:sz w:val="20"/>
                <w:szCs w:val="20"/>
              </w:rPr>
            </w:pPr>
          </w:p>
        </w:tc>
      </w:tr>
    </w:tbl>
    <w:p w14:paraId="784D4EFD"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31AC3"/>
    <w:rsid w:val="00072127"/>
    <w:rsid w:val="000845EB"/>
    <w:rsid w:val="00090818"/>
    <w:rsid w:val="000E3170"/>
    <w:rsid w:val="00115038"/>
    <w:rsid w:val="0011573F"/>
    <w:rsid w:val="00124855"/>
    <w:rsid w:val="001602D8"/>
    <w:rsid w:val="001A0833"/>
    <w:rsid w:val="001B02DE"/>
    <w:rsid w:val="001B5E52"/>
    <w:rsid w:val="00226274"/>
    <w:rsid w:val="0029078E"/>
    <w:rsid w:val="002D0902"/>
    <w:rsid w:val="003044AB"/>
    <w:rsid w:val="00344724"/>
    <w:rsid w:val="003965B7"/>
    <w:rsid w:val="003A5DE2"/>
    <w:rsid w:val="003D3072"/>
    <w:rsid w:val="00403F89"/>
    <w:rsid w:val="004079F5"/>
    <w:rsid w:val="00415672"/>
    <w:rsid w:val="00421523"/>
    <w:rsid w:val="0043492C"/>
    <w:rsid w:val="0046029A"/>
    <w:rsid w:val="00465233"/>
    <w:rsid w:val="00473800"/>
    <w:rsid w:val="00484AAB"/>
    <w:rsid w:val="005A7152"/>
    <w:rsid w:val="005D7F02"/>
    <w:rsid w:val="005F458B"/>
    <w:rsid w:val="006240A2"/>
    <w:rsid w:val="00642569"/>
    <w:rsid w:val="00682A81"/>
    <w:rsid w:val="006A1A1A"/>
    <w:rsid w:val="006B2D51"/>
    <w:rsid w:val="006D23A5"/>
    <w:rsid w:val="006D78B6"/>
    <w:rsid w:val="006F3C74"/>
    <w:rsid w:val="007125FD"/>
    <w:rsid w:val="00730420"/>
    <w:rsid w:val="007728F3"/>
    <w:rsid w:val="00775101"/>
    <w:rsid w:val="0078544F"/>
    <w:rsid w:val="007C21F4"/>
    <w:rsid w:val="00871B0B"/>
    <w:rsid w:val="008A05A7"/>
    <w:rsid w:val="008B526F"/>
    <w:rsid w:val="008C4C6B"/>
    <w:rsid w:val="008C71E0"/>
    <w:rsid w:val="008C7DB3"/>
    <w:rsid w:val="008F0203"/>
    <w:rsid w:val="00911CDD"/>
    <w:rsid w:val="00981326"/>
    <w:rsid w:val="009E3752"/>
    <w:rsid w:val="00AB444A"/>
    <w:rsid w:val="00B0557A"/>
    <w:rsid w:val="00B31E0B"/>
    <w:rsid w:val="00B53E1D"/>
    <w:rsid w:val="00B564D1"/>
    <w:rsid w:val="00B93C0F"/>
    <w:rsid w:val="00B9770E"/>
    <w:rsid w:val="00BD27B7"/>
    <w:rsid w:val="00C033C2"/>
    <w:rsid w:val="00C25F66"/>
    <w:rsid w:val="00C3750F"/>
    <w:rsid w:val="00C4526C"/>
    <w:rsid w:val="00C9491A"/>
    <w:rsid w:val="00CB5122"/>
    <w:rsid w:val="00CE0E9C"/>
    <w:rsid w:val="00CF1BC0"/>
    <w:rsid w:val="00D11A14"/>
    <w:rsid w:val="00D47231"/>
    <w:rsid w:val="00D53761"/>
    <w:rsid w:val="00D56AC3"/>
    <w:rsid w:val="00D73280"/>
    <w:rsid w:val="00D73FD5"/>
    <w:rsid w:val="00DD4DEA"/>
    <w:rsid w:val="00DD6F08"/>
    <w:rsid w:val="00DE024E"/>
    <w:rsid w:val="00DF7998"/>
    <w:rsid w:val="00E442F2"/>
    <w:rsid w:val="00E45E61"/>
    <w:rsid w:val="00E70F53"/>
    <w:rsid w:val="00EB1010"/>
    <w:rsid w:val="00ED3FD4"/>
    <w:rsid w:val="00EF5194"/>
    <w:rsid w:val="00F30CEA"/>
    <w:rsid w:val="00F54597"/>
    <w:rsid w:val="00FC4928"/>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8E85"/>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79949-9032-478D-A350-D629A0348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4004</Words>
  <Characters>22824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2018-08-22T12:59:00Z</dcterms:created>
  <dcterms:modified xsi:type="dcterms:W3CDTF">2018-08-22T12:59:00Z</dcterms:modified>
</cp:coreProperties>
</file>