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19A" w:rsidRDefault="00E9019A">
      <w:pPr>
        <w:rPr>
          <w:b/>
          <w:sz w:val="20"/>
          <w:szCs w:val="20"/>
        </w:rPr>
      </w:pPr>
    </w:p>
    <w:p w:rsidR="00E9019A" w:rsidRDefault="00135B92">
      <w:pPr>
        <w:spacing w:after="0" w:line="240" w:lineRule="auto"/>
        <w:jc w:val="center"/>
        <w:rPr>
          <w:b/>
          <w:sz w:val="28"/>
          <w:szCs w:val="28"/>
        </w:rPr>
      </w:pPr>
      <w:r>
        <w:rPr>
          <w:b/>
          <w:sz w:val="28"/>
          <w:szCs w:val="28"/>
        </w:rPr>
        <w:t xml:space="preserve"> EIGHTH GRADE SOCIAL STUDIES INSTRUCTIONAL MATERIALS SCREENING INSTRUMENT</w:t>
      </w:r>
      <w:r>
        <w:rPr>
          <w:noProof/>
        </w:rPr>
        <w:drawing>
          <wp:anchor distT="0" distB="0" distL="114300" distR="114300" simplePos="0" relativeHeight="251658240" behindDoc="0" locked="0" layoutInCell="1" hidden="0" allowOverlap="1">
            <wp:simplePos x="0" y="0"/>
            <wp:positionH relativeFrom="margin">
              <wp:posOffset>1</wp:posOffset>
            </wp:positionH>
            <wp:positionV relativeFrom="paragraph">
              <wp:posOffset>-595629</wp:posOffset>
            </wp:positionV>
            <wp:extent cx="1351280" cy="73406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351280" cy="734060"/>
                    </a:xfrm>
                    <a:prstGeom prst="rect">
                      <a:avLst/>
                    </a:prstGeom>
                    <a:ln/>
                  </pic:spPr>
                </pic:pic>
              </a:graphicData>
            </a:graphic>
          </wp:anchor>
        </w:drawing>
      </w:r>
    </w:p>
    <w:p w:rsidR="00E9019A" w:rsidRDefault="00E9019A">
      <w:pPr>
        <w:rPr>
          <w:b/>
          <w:sz w:val="20"/>
          <w:szCs w:val="20"/>
        </w:rPr>
      </w:pPr>
    </w:p>
    <w:p w:rsidR="00E9019A" w:rsidRDefault="00135B92">
      <w:pPr>
        <w:rPr>
          <w:b/>
          <w:sz w:val="24"/>
          <w:szCs w:val="24"/>
        </w:rPr>
      </w:pPr>
      <w:r>
        <w:rPr>
          <w:b/>
          <w:sz w:val="24"/>
          <w:szCs w:val="24"/>
        </w:rPr>
        <w:t>SECTION I: NON-NEGOTIABLE ALIGNMENT CRITERIA</w:t>
      </w:r>
    </w:p>
    <w:p w:rsidR="00E9019A" w:rsidRDefault="00135B92">
      <w:pPr>
        <w:rPr>
          <w:i/>
          <w:sz w:val="24"/>
          <w:szCs w:val="24"/>
        </w:rPr>
      </w:pPr>
      <w:r>
        <w:rPr>
          <w:i/>
          <w:sz w:val="24"/>
          <w:szCs w:val="24"/>
        </w:rPr>
        <w:t xml:space="preserve">All submissions must be aligned to the Tennessee Social Studies Standards and therefore must meet the non-negotiable criteria of Section I prior to moving to Section II. </w:t>
      </w:r>
    </w:p>
    <w:p w:rsidR="00E9019A" w:rsidRDefault="00135B92">
      <w:pPr>
        <w:rPr>
          <w:b/>
          <w:sz w:val="20"/>
          <w:szCs w:val="20"/>
        </w:rPr>
      </w:pPr>
      <w:r>
        <w:rPr>
          <w:i/>
          <w:sz w:val="24"/>
          <w:szCs w:val="24"/>
        </w:rPr>
        <w:t>Note: The Tennessee standards including the introduction and grade level standards ap</w:t>
      </w:r>
      <w:r>
        <w:rPr>
          <w:i/>
          <w:sz w:val="24"/>
          <w:szCs w:val="24"/>
        </w:rPr>
        <w:t xml:space="preserve">propriate to this screening instrument and this screening instrument should be read in full prior to reviewing materials. </w:t>
      </w:r>
      <w:r>
        <w:rPr>
          <w:sz w:val="24"/>
          <w:szCs w:val="24"/>
        </w:rPr>
        <w:t>Evaluators</w:t>
      </w:r>
      <w:r>
        <w:rPr>
          <w:i/>
          <w:sz w:val="24"/>
          <w:szCs w:val="24"/>
        </w:rPr>
        <w:t xml:space="preserve"> </w:t>
      </w:r>
      <w:r>
        <w:rPr>
          <w:sz w:val="24"/>
          <w:szCs w:val="24"/>
        </w:rPr>
        <w:t>of materials must be well versed in the standards for the grade/course(s) aligned to the materials in question, how the con</w:t>
      </w:r>
      <w:r>
        <w:rPr>
          <w:sz w:val="24"/>
          <w:szCs w:val="24"/>
        </w:rPr>
        <w:t>tent fits into the progressions in the content standards, and the expectations of the standards. Additionally, special attention should be made to the Social Studies Practices, which are specific skills that students should apply when learning about social</w:t>
      </w:r>
      <w:r>
        <w:rPr>
          <w:sz w:val="24"/>
          <w:szCs w:val="24"/>
        </w:rPr>
        <w:t xml:space="preserve"> studies. The Social Studies Practices should be applied regularly in the classroom and guide inquiry and critical thinking and are not to be done in isolation. </w:t>
      </w:r>
    </w:p>
    <w:p w:rsidR="00E9019A" w:rsidRDefault="00135B92">
      <w:pPr>
        <w:rPr>
          <w:b/>
          <w:sz w:val="20"/>
          <w:szCs w:val="20"/>
        </w:rPr>
      </w:pPr>
      <w:r>
        <w:br w:type="page"/>
      </w:r>
    </w:p>
    <w:p w:rsidR="00E9019A" w:rsidRDefault="00135B92">
      <w:pPr>
        <w:pBdr>
          <w:top w:val="nil"/>
          <w:left w:val="nil"/>
          <w:bottom w:val="nil"/>
          <w:right w:val="nil"/>
          <w:between w:val="nil"/>
        </w:pBdr>
        <w:spacing w:after="0" w:line="240" w:lineRule="auto"/>
        <w:rPr>
          <w:b/>
          <w:color w:val="000000"/>
        </w:rPr>
      </w:pPr>
      <w:r>
        <w:rPr>
          <w:b/>
          <w:color w:val="000000"/>
        </w:rPr>
        <w:lastRenderedPageBreak/>
        <w:t>EIGHTH GRADE SOCIAL STUDIES</w:t>
      </w:r>
    </w:p>
    <w:p w:rsidR="00E9019A" w:rsidRDefault="00135B92">
      <w:pPr>
        <w:pBdr>
          <w:top w:val="nil"/>
          <w:left w:val="nil"/>
          <w:bottom w:val="nil"/>
          <w:right w:val="nil"/>
          <w:between w:val="nil"/>
        </w:pBdr>
        <w:spacing w:after="0" w:line="240" w:lineRule="auto"/>
        <w:rPr>
          <w:color w:val="000000"/>
        </w:rPr>
      </w:pPr>
      <w:r>
        <w:rPr>
          <w:b/>
          <w:color w:val="000000"/>
        </w:rPr>
        <w:t>United States History and Geography: Colonization of North Ameri</w:t>
      </w:r>
      <w:r>
        <w:rPr>
          <w:b/>
          <w:color w:val="000000"/>
        </w:rPr>
        <w:t>ca to Reconstruction</w:t>
      </w:r>
      <w:r>
        <w:rPr>
          <w:color w:val="000000"/>
        </w:rPr>
        <w:br/>
      </w:r>
    </w:p>
    <w:p w:rsidR="00E9019A" w:rsidRDefault="00135B92">
      <w:pPr>
        <w:pBdr>
          <w:top w:val="nil"/>
          <w:left w:val="nil"/>
          <w:bottom w:val="nil"/>
          <w:right w:val="nil"/>
          <w:between w:val="nil"/>
        </w:pBdr>
        <w:spacing w:after="0" w:line="240" w:lineRule="auto"/>
        <w:rPr>
          <w:color w:val="000000"/>
          <w:sz w:val="20"/>
          <w:szCs w:val="20"/>
        </w:rPr>
      </w:pPr>
      <w:r>
        <w:rPr>
          <w:b/>
          <w:color w:val="000000"/>
          <w:sz w:val="20"/>
          <w:szCs w:val="20"/>
        </w:rPr>
        <w:t>Course Description</w:t>
      </w:r>
      <w:r>
        <w:rPr>
          <w:color w:val="000000"/>
          <w:sz w:val="20"/>
          <w:szCs w:val="20"/>
        </w:rPr>
        <w:t>: Eighth grade students will study the European settlement of North America and the role geographic features played in the early settlement of Thirteen Colonies. Students will examine the development and maturation of the Thirteen Colonies and the politica</w:t>
      </w:r>
      <w:r>
        <w:rPr>
          <w:color w:val="000000"/>
          <w:sz w:val="20"/>
          <w:szCs w:val="20"/>
        </w:rPr>
        <w:t xml:space="preserve">l, cultural, and economic influences that led to the American Revolution. Students will analyze the major events and outcomes of the American Revolution as well as the individuals who played influential roles in the development of the new nation. Students </w:t>
      </w:r>
      <w:r>
        <w:rPr>
          <w:color w:val="000000"/>
          <w:sz w:val="20"/>
          <w:szCs w:val="20"/>
        </w:rPr>
        <w:t xml:space="preserve">will follow the development of the United States and its government, continuing through the early 19th century. Students will analyze the impact of the expansion and sectionalism of the U.S., including implications on domestic and foreign policy. Students </w:t>
      </w:r>
      <w:r>
        <w:rPr>
          <w:color w:val="000000"/>
          <w:sz w:val="20"/>
          <w:szCs w:val="20"/>
        </w:rPr>
        <w:t>will also study policies that affected American Indians and African Americans. Finally, students will examine the major events and issues leading up to the Civil War, individuals and events that were significant during the war, and the resulting era of Rec</w:t>
      </w:r>
      <w:r>
        <w:rPr>
          <w:color w:val="000000"/>
          <w:sz w:val="20"/>
          <w:szCs w:val="20"/>
        </w:rPr>
        <w:t>onstruction.</w:t>
      </w:r>
    </w:p>
    <w:p w:rsidR="00E9019A" w:rsidRDefault="00E9019A">
      <w:pPr>
        <w:pBdr>
          <w:top w:val="nil"/>
          <w:left w:val="nil"/>
          <w:bottom w:val="nil"/>
          <w:right w:val="nil"/>
          <w:between w:val="nil"/>
        </w:pBdr>
        <w:spacing w:after="0" w:line="240" w:lineRule="auto"/>
        <w:rPr>
          <w:color w:val="000000"/>
          <w:sz w:val="20"/>
          <w:szCs w:val="20"/>
        </w:rPr>
      </w:pPr>
    </w:p>
    <w:p w:rsidR="00E9019A" w:rsidRDefault="00135B92">
      <w:pPr>
        <w:pBdr>
          <w:top w:val="nil"/>
          <w:left w:val="nil"/>
          <w:bottom w:val="nil"/>
          <w:right w:val="nil"/>
          <w:between w:val="nil"/>
        </w:pBdr>
        <w:spacing w:after="0" w:line="240" w:lineRule="auto"/>
        <w:rPr>
          <w:b/>
          <w:color w:val="000000"/>
          <w:sz w:val="20"/>
          <w:szCs w:val="20"/>
        </w:rPr>
      </w:pPr>
      <w:r>
        <w:rPr>
          <w:b/>
          <w:color w:val="000000"/>
          <w:sz w:val="20"/>
          <w:szCs w:val="20"/>
        </w:rPr>
        <w:t xml:space="preserve">This course will place Tennessee history, government, and geography in context with U.S. history in order to illustrate the role our state has played in American history. </w:t>
      </w:r>
    </w:p>
    <w:p w:rsidR="00E9019A" w:rsidRDefault="00E9019A">
      <w:pPr>
        <w:pBdr>
          <w:top w:val="nil"/>
          <w:left w:val="nil"/>
          <w:bottom w:val="nil"/>
          <w:right w:val="nil"/>
          <w:between w:val="nil"/>
        </w:pBdr>
        <w:spacing w:after="0" w:line="240" w:lineRule="auto"/>
        <w:rPr>
          <w:color w:val="000000"/>
          <w:sz w:val="20"/>
          <w:szCs w:val="20"/>
        </w:rPr>
      </w:pPr>
    </w:p>
    <w:p w:rsidR="00E9019A" w:rsidRDefault="00135B92">
      <w:pPr>
        <w:pBdr>
          <w:top w:val="nil"/>
          <w:left w:val="nil"/>
          <w:bottom w:val="nil"/>
          <w:right w:val="nil"/>
          <w:between w:val="nil"/>
        </w:pBdr>
        <w:spacing w:after="0" w:line="240" w:lineRule="auto"/>
        <w:rPr>
          <w:i/>
          <w:color w:val="000000"/>
          <w:sz w:val="20"/>
          <w:szCs w:val="20"/>
        </w:rPr>
      </w:pPr>
      <w:r>
        <w:rPr>
          <w:i/>
          <w:color w:val="000000"/>
          <w:sz w:val="20"/>
          <w:szCs w:val="20"/>
        </w:rPr>
        <w:t>This course is the first of a two year survey of U.S. history and geo</w:t>
      </w:r>
      <w:r>
        <w:rPr>
          <w:i/>
          <w:color w:val="000000"/>
          <w:sz w:val="20"/>
          <w:szCs w:val="20"/>
        </w:rPr>
        <w:t>graphy and picks up where 7th grade finishes their study of world history. This course is designed to help students think like historians, focusing on historical concepts in order for students to build an understanding of the history of the U.S. Appropriat</w:t>
      </w:r>
      <w:r>
        <w:rPr>
          <w:i/>
          <w:color w:val="000000"/>
          <w:sz w:val="20"/>
          <w:szCs w:val="20"/>
        </w:rPr>
        <w:t xml:space="preserve">e primary sources have been embedded in the standards in order to enhance students’ understanding of the content. </w:t>
      </w:r>
    </w:p>
    <w:p w:rsidR="00E9019A" w:rsidRDefault="00E9019A">
      <w:pPr>
        <w:pBdr>
          <w:top w:val="nil"/>
          <w:left w:val="nil"/>
          <w:bottom w:val="nil"/>
          <w:right w:val="nil"/>
          <w:between w:val="nil"/>
        </w:pBdr>
        <w:spacing w:after="0" w:line="240" w:lineRule="auto"/>
        <w:rPr>
          <w:i/>
          <w:color w:val="000000"/>
          <w:sz w:val="20"/>
          <w:szCs w:val="20"/>
        </w:rPr>
      </w:pPr>
    </w:p>
    <w:p w:rsidR="00E9019A" w:rsidRDefault="00135B92">
      <w:pPr>
        <w:pBdr>
          <w:top w:val="nil"/>
          <w:left w:val="nil"/>
          <w:bottom w:val="nil"/>
          <w:right w:val="nil"/>
          <w:between w:val="nil"/>
        </w:pBdr>
        <w:spacing w:after="0" w:line="240" w:lineRule="auto"/>
        <w:rPr>
          <w:i/>
          <w:color w:val="000000"/>
          <w:sz w:val="20"/>
          <w:szCs w:val="20"/>
        </w:rPr>
      </w:pPr>
      <w:r>
        <w:rPr>
          <w:i/>
          <w:color w:val="000000"/>
          <w:sz w:val="20"/>
          <w:szCs w:val="20"/>
        </w:rPr>
        <w:t>This course can be used for compliance with T.C.A. § 49-6-1028, in which all districts must ensure that a project-based civics assessment is</w:t>
      </w:r>
      <w:r>
        <w:rPr>
          <w:i/>
          <w:color w:val="000000"/>
          <w:sz w:val="20"/>
          <w:szCs w:val="20"/>
        </w:rPr>
        <w:t xml:space="preserve"> given at least once in grades 4–8 and once in grades 9–12.</w:t>
      </w:r>
    </w:p>
    <w:p w:rsidR="00E9019A" w:rsidRDefault="00E9019A">
      <w:pPr>
        <w:pBdr>
          <w:top w:val="nil"/>
          <w:left w:val="nil"/>
          <w:bottom w:val="nil"/>
          <w:right w:val="nil"/>
          <w:between w:val="nil"/>
        </w:pBdr>
        <w:spacing w:after="0" w:line="240" w:lineRule="auto"/>
        <w:rPr>
          <w:color w:val="000000"/>
          <w:sz w:val="20"/>
          <w:szCs w:val="20"/>
          <w:highlight w:val="yellow"/>
        </w:rPr>
      </w:pPr>
    </w:p>
    <w:p w:rsidR="00E9019A" w:rsidRDefault="00135B92">
      <w:pPr>
        <w:pBdr>
          <w:top w:val="nil"/>
          <w:left w:val="nil"/>
          <w:bottom w:val="nil"/>
          <w:right w:val="nil"/>
          <w:between w:val="nil"/>
        </w:pBdr>
        <w:spacing w:after="0" w:line="240" w:lineRule="auto"/>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E9019A" w:rsidRDefault="00135B92">
      <w:pPr>
        <w:pBdr>
          <w:top w:val="nil"/>
          <w:left w:val="nil"/>
          <w:bottom w:val="nil"/>
          <w:right w:val="nil"/>
          <w:between w:val="nil"/>
        </w:pBdr>
        <w:spacing w:after="0" w:line="240" w:lineRule="auto"/>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E9019A" w:rsidRDefault="00135B92">
      <w:pPr>
        <w:pBdr>
          <w:top w:val="nil"/>
          <w:left w:val="nil"/>
          <w:bottom w:val="nil"/>
          <w:right w:val="nil"/>
          <w:between w:val="nil"/>
        </w:pBdr>
        <w:spacing w:after="0" w:line="240" w:lineRule="auto"/>
        <w:ind w:left="720"/>
        <w:rPr>
          <w:i/>
          <w:color w:val="000000"/>
          <w:sz w:val="20"/>
          <w:szCs w:val="20"/>
          <w:highlight w:val="yellow"/>
        </w:rPr>
      </w:pPr>
      <w:r>
        <w:rPr>
          <w:b/>
          <w:i/>
          <w:color w:val="000000"/>
          <w:sz w:val="20"/>
          <w:szCs w:val="20"/>
          <w:highlight w:val="yellow"/>
        </w:rPr>
        <w:t>i.e.</w:t>
      </w:r>
      <w:r>
        <w:rPr>
          <w:i/>
          <w:color w:val="000000"/>
          <w:sz w:val="20"/>
          <w:szCs w:val="20"/>
          <w:highlight w:val="yellow"/>
        </w:rPr>
        <w:t>: “that is” or “in other words”; specific examples that should be used</w:t>
      </w:r>
    </w:p>
    <w:p w:rsidR="00E9019A" w:rsidRDefault="00135B92">
      <w:pPr>
        <w:pBdr>
          <w:top w:val="nil"/>
          <w:left w:val="nil"/>
          <w:bottom w:val="nil"/>
          <w:right w:val="nil"/>
          <w:between w:val="nil"/>
        </w:pBdr>
        <w:spacing w:after="0" w:line="240" w:lineRule="auto"/>
        <w:ind w:left="720"/>
        <w:rPr>
          <w:i/>
          <w:color w:val="000000"/>
          <w:sz w:val="20"/>
          <w:szCs w:val="20"/>
        </w:rPr>
      </w:pPr>
      <w:r>
        <w:rPr>
          <w:b/>
          <w:i/>
          <w:color w:val="000000"/>
          <w:sz w:val="20"/>
          <w:szCs w:val="20"/>
          <w:highlight w:val="yellow"/>
        </w:rPr>
        <w:t>e.g.</w:t>
      </w:r>
      <w:r>
        <w:rPr>
          <w:i/>
          <w:color w:val="000000"/>
          <w:sz w:val="20"/>
          <w:szCs w:val="20"/>
          <w:highlight w:val="yellow"/>
        </w:rPr>
        <w:t>: “for example”; examples that could be used, but examples are not limited to those listed</w:t>
      </w:r>
    </w:p>
    <w:p w:rsidR="00E9019A" w:rsidRDefault="00E9019A">
      <w:pPr>
        <w:pBdr>
          <w:top w:val="nil"/>
          <w:left w:val="nil"/>
          <w:bottom w:val="nil"/>
          <w:right w:val="nil"/>
          <w:between w:val="nil"/>
        </w:pBdr>
        <w:spacing w:after="0" w:line="240" w:lineRule="auto"/>
        <w:ind w:left="720"/>
        <w:rPr>
          <w:color w:val="000000"/>
          <w:sz w:val="20"/>
          <w:szCs w:val="20"/>
        </w:rPr>
      </w:pPr>
    </w:p>
    <w:p w:rsidR="00E9019A" w:rsidRDefault="00E9019A">
      <w:pPr>
        <w:pBdr>
          <w:top w:val="nil"/>
          <w:left w:val="nil"/>
          <w:bottom w:val="nil"/>
          <w:right w:val="nil"/>
          <w:between w:val="nil"/>
        </w:pBdr>
        <w:spacing w:after="0" w:line="240" w:lineRule="auto"/>
        <w:ind w:left="720"/>
        <w:rPr>
          <w:color w:val="000000"/>
          <w:sz w:val="20"/>
          <w:szCs w:val="20"/>
        </w:rPr>
      </w:pPr>
    </w:p>
    <w:p w:rsidR="00E9019A" w:rsidRDefault="00E9019A">
      <w:pPr>
        <w:pBdr>
          <w:top w:val="nil"/>
          <w:left w:val="nil"/>
          <w:bottom w:val="nil"/>
          <w:right w:val="nil"/>
          <w:between w:val="nil"/>
        </w:pBdr>
        <w:spacing w:after="0" w:line="240" w:lineRule="auto"/>
        <w:ind w:left="720"/>
        <w:rPr>
          <w:color w:val="000000"/>
          <w:sz w:val="20"/>
          <w:szCs w:val="20"/>
        </w:rPr>
      </w:pPr>
    </w:p>
    <w:p w:rsidR="00E9019A" w:rsidRDefault="00E9019A">
      <w:pPr>
        <w:pBdr>
          <w:top w:val="nil"/>
          <w:left w:val="nil"/>
          <w:bottom w:val="nil"/>
          <w:right w:val="nil"/>
          <w:between w:val="nil"/>
        </w:pBdr>
        <w:spacing w:after="0" w:line="240" w:lineRule="auto"/>
        <w:ind w:left="720"/>
        <w:rPr>
          <w:color w:val="000000"/>
          <w:sz w:val="20"/>
          <w:szCs w:val="20"/>
        </w:rPr>
      </w:pPr>
    </w:p>
    <w:p w:rsidR="00E9019A" w:rsidRDefault="00E9019A">
      <w:pPr>
        <w:pBdr>
          <w:top w:val="nil"/>
          <w:left w:val="nil"/>
          <w:bottom w:val="nil"/>
          <w:right w:val="nil"/>
          <w:between w:val="nil"/>
        </w:pBdr>
        <w:spacing w:after="0" w:line="240" w:lineRule="auto"/>
        <w:ind w:left="720"/>
        <w:rPr>
          <w:color w:val="000000"/>
          <w:sz w:val="20"/>
          <w:szCs w:val="20"/>
        </w:rPr>
      </w:pPr>
    </w:p>
    <w:p w:rsidR="00E9019A" w:rsidRDefault="00E9019A">
      <w:pPr>
        <w:pBdr>
          <w:top w:val="nil"/>
          <w:left w:val="nil"/>
          <w:bottom w:val="nil"/>
          <w:right w:val="nil"/>
          <w:between w:val="nil"/>
        </w:pBdr>
        <w:spacing w:after="0" w:line="240" w:lineRule="auto"/>
        <w:ind w:left="720"/>
        <w:rPr>
          <w:color w:val="000000"/>
          <w:sz w:val="20"/>
          <w:szCs w:val="20"/>
        </w:rPr>
      </w:pPr>
    </w:p>
    <w:p w:rsidR="00E9019A" w:rsidRDefault="00135B92">
      <w:pPr>
        <w:rPr>
          <w:b/>
        </w:rPr>
      </w:pPr>
      <w:r>
        <w:rPr>
          <w:b/>
        </w:rPr>
        <w:t>SECTION I: NON-NEGOTIA</w:t>
      </w:r>
      <w:r>
        <w:rPr>
          <w:b/>
        </w:rPr>
        <w:t>BLE ALIGNMENT CRITERIA</w:t>
      </w:r>
    </w:p>
    <w:p w:rsidR="00E9019A" w:rsidRDefault="00135B92">
      <w:pPr>
        <w:rPr>
          <w:i/>
          <w:sz w:val="20"/>
          <w:szCs w:val="20"/>
        </w:rPr>
      </w:pPr>
      <w:r>
        <w:rPr>
          <w:i/>
          <w:sz w:val="20"/>
          <w:szCs w:val="20"/>
        </w:rPr>
        <w:t xml:space="preserve">All submissions must be aligned to the Tennessee State Social Studies Standards and therefore must meet 100% of the non-negotiable criteria of Section I prior to moving to Section II. </w:t>
      </w:r>
    </w:p>
    <w:tbl>
      <w:tblPr>
        <w:tblStyle w:val="a"/>
        <w:tblW w:w="144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188"/>
        <w:gridCol w:w="3423"/>
        <w:gridCol w:w="3423"/>
        <w:gridCol w:w="573"/>
        <w:gridCol w:w="686"/>
        <w:gridCol w:w="5187"/>
      </w:tblGrid>
      <w:tr w:rsidR="00E9019A">
        <w:trPr>
          <w:trHeight w:val="1020"/>
          <w:jc w:val="center"/>
        </w:trPr>
        <w:tc>
          <w:tcPr>
            <w:tcW w:w="14480" w:type="dxa"/>
            <w:gridSpan w:val="6"/>
            <w:shd w:val="clear" w:color="auto" w:fill="BFBFBF"/>
            <w:vAlign w:val="center"/>
          </w:tcPr>
          <w:p w:rsidR="00E9019A" w:rsidRDefault="00135B92">
            <w:pPr>
              <w:jc w:val="center"/>
              <w:rPr>
                <w:b/>
                <w:sz w:val="20"/>
                <w:szCs w:val="20"/>
              </w:rPr>
            </w:pPr>
            <w:r>
              <w:rPr>
                <w:b/>
                <w:sz w:val="20"/>
                <w:szCs w:val="20"/>
              </w:rPr>
              <w:t>SECTION I. Alignment to Tennessee State Social S</w:t>
            </w:r>
            <w:r>
              <w:rPr>
                <w:b/>
                <w:sz w:val="20"/>
                <w:szCs w:val="20"/>
              </w:rPr>
              <w:t>tudies Standards</w:t>
            </w:r>
          </w:p>
          <w:p w:rsidR="00E9019A" w:rsidRDefault="00E9019A"/>
          <w:p w:rsidR="00E9019A" w:rsidRDefault="00135B92">
            <w:pPr>
              <w:rPr>
                <w:b/>
                <w:i/>
                <w:sz w:val="20"/>
                <w:szCs w:val="20"/>
              </w:rPr>
            </w:pPr>
            <w:r>
              <w:rPr>
                <w:b/>
                <w:i/>
                <w:sz w:val="20"/>
                <w:szCs w:val="20"/>
              </w:rPr>
              <w:t xml:space="preserve">Part A. </w:t>
            </w:r>
            <w:r>
              <w:rPr>
                <w:sz w:val="20"/>
                <w:szCs w:val="20"/>
              </w:rPr>
              <w:t>The instructional materials represent 100% alignment with the Tennessee State Social Studies Standards and explicitly focus teaching and learning on the grade level standards, topics, and content strands at a level of rigor necess</w:t>
            </w:r>
            <w:r>
              <w:rPr>
                <w:sz w:val="20"/>
                <w:szCs w:val="20"/>
              </w:rPr>
              <w:t>ary for students to reach mastery:</w:t>
            </w:r>
          </w:p>
        </w:tc>
      </w:tr>
      <w:tr w:rsidR="00E9019A">
        <w:trPr>
          <w:jc w:val="center"/>
        </w:trPr>
        <w:tc>
          <w:tcPr>
            <w:tcW w:w="8034" w:type="dxa"/>
            <w:gridSpan w:val="3"/>
            <w:tcBorders>
              <w:bottom w:val="single" w:sz="4" w:space="0" w:color="000000"/>
              <w:right w:val="single" w:sz="12" w:space="0" w:color="000000"/>
            </w:tcBorders>
            <w:shd w:val="clear" w:color="auto" w:fill="D9D9D9"/>
            <w:vAlign w:val="center"/>
          </w:tcPr>
          <w:p w:rsidR="00E9019A" w:rsidRDefault="00135B92">
            <w:pPr>
              <w:pBdr>
                <w:top w:val="nil"/>
                <w:left w:val="nil"/>
                <w:bottom w:val="nil"/>
                <w:right w:val="nil"/>
                <w:between w:val="nil"/>
              </w:pBdr>
              <w:tabs>
                <w:tab w:val="left" w:pos="360"/>
              </w:tabs>
              <w:spacing w:line="276" w:lineRule="auto"/>
              <w:ind w:left="90"/>
              <w:rPr>
                <w:b/>
                <w:color w:val="000000"/>
                <w:sz w:val="20"/>
                <w:szCs w:val="20"/>
              </w:rPr>
            </w:pPr>
            <w:r>
              <w:rPr>
                <w:b/>
                <w:color w:val="000000"/>
                <w:sz w:val="20"/>
                <w:szCs w:val="20"/>
              </w:rPr>
              <w:t>Colonization (1607-1750)</w:t>
            </w:r>
          </w:p>
        </w:tc>
        <w:tc>
          <w:tcPr>
            <w:tcW w:w="573" w:type="dxa"/>
            <w:tcBorders>
              <w:left w:val="single" w:sz="12" w:space="0" w:color="000000"/>
            </w:tcBorders>
            <w:shd w:val="clear" w:color="auto" w:fill="D9D9D9"/>
          </w:tcPr>
          <w:p w:rsidR="00E9019A" w:rsidRDefault="00135B92">
            <w:pPr>
              <w:jc w:val="center"/>
              <w:rPr>
                <w:b/>
                <w:sz w:val="20"/>
                <w:szCs w:val="20"/>
              </w:rPr>
            </w:pPr>
            <w:r>
              <w:rPr>
                <w:b/>
                <w:sz w:val="20"/>
                <w:szCs w:val="20"/>
              </w:rPr>
              <w:t>Yes</w:t>
            </w:r>
          </w:p>
        </w:tc>
        <w:tc>
          <w:tcPr>
            <w:tcW w:w="686" w:type="dxa"/>
            <w:shd w:val="clear" w:color="auto" w:fill="D9D9D9"/>
          </w:tcPr>
          <w:p w:rsidR="00E9019A" w:rsidRDefault="00135B92">
            <w:pPr>
              <w:jc w:val="center"/>
              <w:rPr>
                <w:b/>
                <w:sz w:val="20"/>
                <w:szCs w:val="20"/>
              </w:rPr>
            </w:pPr>
            <w:r>
              <w:rPr>
                <w:b/>
                <w:sz w:val="20"/>
                <w:szCs w:val="20"/>
              </w:rPr>
              <w:t>No</w:t>
            </w:r>
          </w:p>
        </w:tc>
        <w:tc>
          <w:tcPr>
            <w:tcW w:w="5187" w:type="dxa"/>
            <w:shd w:val="clear" w:color="auto" w:fill="D9D9D9"/>
          </w:tcPr>
          <w:p w:rsidR="00E9019A" w:rsidRDefault="00135B92">
            <w:pPr>
              <w:rPr>
                <w:b/>
                <w:sz w:val="20"/>
                <w:szCs w:val="20"/>
              </w:rPr>
            </w:pPr>
            <w:r>
              <w:rPr>
                <w:b/>
                <w:sz w:val="20"/>
                <w:szCs w:val="20"/>
              </w:rPr>
              <w:t>Evidence (e.g., page numbers and/or examples of inclusion)</w:t>
            </w:r>
          </w:p>
        </w:tc>
      </w:tr>
      <w:tr w:rsidR="00E9019A">
        <w:trPr>
          <w:trHeight w:val="660"/>
          <w:jc w:val="center"/>
        </w:trPr>
        <w:tc>
          <w:tcPr>
            <w:tcW w:w="1188" w:type="dxa"/>
            <w:tcBorders>
              <w:right w:val="single" w:sz="4" w:space="0" w:color="000000"/>
            </w:tcBorders>
            <w:shd w:val="clear" w:color="auto" w:fill="F2F2F2"/>
            <w:vAlign w:val="center"/>
          </w:tcPr>
          <w:p w:rsidR="00E9019A" w:rsidRDefault="00135B92">
            <w:pPr>
              <w:pBdr>
                <w:top w:val="nil"/>
                <w:left w:val="nil"/>
                <w:bottom w:val="nil"/>
                <w:right w:val="nil"/>
                <w:between w:val="nil"/>
              </w:pBdr>
              <w:tabs>
                <w:tab w:val="left" w:pos="360"/>
              </w:tabs>
              <w:spacing w:line="276" w:lineRule="auto"/>
              <w:ind w:left="-30" w:right="-46"/>
              <w:jc w:val="center"/>
              <w:rPr>
                <w:color w:val="000000"/>
                <w:sz w:val="20"/>
                <w:szCs w:val="20"/>
              </w:rPr>
            </w:pPr>
            <w:r>
              <w:rPr>
                <w:color w:val="000000"/>
                <w:sz w:val="20"/>
                <w:szCs w:val="20"/>
              </w:rPr>
              <w:t>Standard Number</w:t>
            </w:r>
          </w:p>
        </w:tc>
        <w:tc>
          <w:tcPr>
            <w:tcW w:w="6846" w:type="dxa"/>
            <w:gridSpan w:val="2"/>
            <w:tcBorders>
              <w:left w:val="single" w:sz="4" w:space="0" w:color="000000"/>
              <w:right w:val="single" w:sz="12" w:space="0" w:color="000000"/>
            </w:tcBorders>
            <w:shd w:val="clear" w:color="auto" w:fill="F2F2F2"/>
            <w:vAlign w:val="center"/>
          </w:tcPr>
          <w:p w:rsidR="00E9019A" w:rsidRDefault="00135B92">
            <w:pPr>
              <w:pBdr>
                <w:top w:val="nil"/>
                <w:left w:val="nil"/>
                <w:bottom w:val="nil"/>
                <w:right w:val="nil"/>
                <w:between w:val="nil"/>
              </w:pBdr>
              <w:tabs>
                <w:tab w:val="left" w:pos="360"/>
              </w:tabs>
              <w:spacing w:line="276" w:lineRule="auto"/>
              <w:ind w:left="-39" w:right="-54"/>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E9019A" w:rsidRDefault="00E9019A">
            <w:pPr>
              <w:jc w:val="center"/>
              <w:rPr>
                <w:b/>
                <w:sz w:val="20"/>
                <w:szCs w:val="20"/>
              </w:rPr>
            </w:pPr>
          </w:p>
        </w:tc>
        <w:tc>
          <w:tcPr>
            <w:tcW w:w="686" w:type="dxa"/>
            <w:shd w:val="clear" w:color="auto" w:fill="F2F2F2"/>
            <w:vAlign w:val="center"/>
          </w:tcPr>
          <w:p w:rsidR="00E9019A" w:rsidRDefault="00E9019A">
            <w:pPr>
              <w:jc w:val="center"/>
              <w:rPr>
                <w:b/>
                <w:sz w:val="20"/>
                <w:szCs w:val="20"/>
              </w:rPr>
            </w:pPr>
          </w:p>
        </w:tc>
        <w:tc>
          <w:tcPr>
            <w:tcW w:w="5187" w:type="dxa"/>
            <w:shd w:val="clear" w:color="auto" w:fill="F2F2F2"/>
            <w:vAlign w:val="center"/>
          </w:tcPr>
          <w:p w:rsidR="00E9019A" w:rsidRDefault="00E9019A">
            <w:pPr>
              <w:jc w:val="center"/>
              <w:rPr>
                <w:b/>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8.01</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 xml:space="preserve">Explain the founding and development of Jamestown as the first permanent English colony, its early struggles, the economic and political structure, and role of the Powhatan people.  </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8.02</w:t>
            </w:r>
          </w:p>
        </w:tc>
        <w:tc>
          <w:tcPr>
            <w:tcW w:w="6846" w:type="dxa"/>
            <w:gridSpan w:val="2"/>
            <w:tcBorders>
              <w:right w:val="single" w:sz="12" w:space="0" w:color="000000"/>
            </w:tcBorders>
            <w:vAlign w:val="center"/>
          </w:tcPr>
          <w:p w:rsidR="00E9019A" w:rsidRDefault="00135B92">
            <w:pPr>
              <w:ind w:left="-39" w:right="-54"/>
              <w:rPr>
                <w:color w:val="000000"/>
                <w:sz w:val="20"/>
                <w:szCs w:val="20"/>
              </w:rPr>
            </w:pPr>
            <w:r>
              <w:rPr>
                <w:color w:val="000000"/>
                <w:sz w:val="20"/>
                <w:szCs w:val="20"/>
              </w:rPr>
              <w:t>Explain the founding and development of the Plymouth Colony, including the significance of: the Mayflower Compact, interactions with Squanto, and the role of religious freedom.</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8.03</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Explain the founding and development of the Massachusetts Bay Colony,</w:t>
            </w:r>
            <w:r>
              <w:rPr>
                <w:sz w:val="20"/>
                <w:szCs w:val="20"/>
              </w:rPr>
              <w:t xml:space="preserve"> including the significance of: </w:t>
            </w:r>
          </w:p>
          <w:p w:rsidR="00E9019A" w:rsidRDefault="00135B92">
            <w:pPr>
              <w:numPr>
                <w:ilvl w:val="0"/>
                <w:numId w:val="4"/>
              </w:numPr>
              <w:pBdr>
                <w:top w:val="nil"/>
                <w:left w:val="nil"/>
                <w:bottom w:val="nil"/>
                <w:right w:val="nil"/>
                <w:between w:val="nil"/>
              </w:pBdr>
              <w:spacing w:line="259" w:lineRule="auto"/>
              <w:ind w:right="-54"/>
              <w:contextualSpacing/>
              <w:rPr>
                <w:color w:val="000000"/>
                <w:sz w:val="20"/>
                <w:szCs w:val="20"/>
              </w:rPr>
            </w:pPr>
            <w:r>
              <w:rPr>
                <w:color w:val="000000"/>
                <w:sz w:val="20"/>
                <w:szCs w:val="20"/>
              </w:rPr>
              <w:t>Anne Hutchinson</w:t>
            </w:r>
          </w:p>
          <w:p w:rsidR="00E9019A" w:rsidRDefault="00135B92">
            <w:pPr>
              <w:numPr>
                <w:ilvl w:val="0"/>
                <w:numId w:val="4"/>
              </w:numPr>
              <w:pBdr>
                <w:top w:val="nil"/>
                <w:left w:val="nil"/>
                <w:bottom w:val="nil"/>
                <w:right w:val="nil"/>
                <w:between w:val="nil"/>
              </w:pBdr>
              <w:spacing w:line="259" w:lineRule="auto"/>
              <w:ind w:right="-54"/>
              <w:contextualSpacing/>
              <w:rPr>
                <w:color w:val="000000"/>
                <w:sz w:val="20"/>
                <w:szCs w:val="20"/>
              </w:rPr>
            </w:pPr>
            <w:r>
              <w:rPr>
                <w:color w:val="000000"/>
                <w:sz w:val="20"/>
                <w:szCs w:val="20"/>
              </w:rPr>
              <w:t>Role of theocracy</w:t>
            </w:r>
          </w:p>
          <w:p w:rsidR="00E9019A" w:rsidRDefault="00135B92">
            <w:pPr>
              <w:numPr>
                <w:ilvl w:val="0"/>
                <w:numId w:val="4"/>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Salem Witch Trials </w:t>
            </w:r>
          </w:p>
          <w:p w:rsidR="00E9019A" w:rsidRDefault="00135B92">
            <w:pPr>
              <w:numPr>
                <w:ilvl w:val="0"/>
                <w:numId w:val="4"/>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Town meetings</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4480" w:type="dxa"/>
            <w:gridSpan w:val="6"/>
            <w:vAlign w:val="center"/>
          </w:tcPr>
          <w:p w:rsidR="00E9019A" w:rsidRDefault="00135B92">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8.04</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Explain the motivation for and the founding of the Rhode Island and Connecticut Colonies, including the roles of Roger Williams and Thomas Hooker.</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8.05</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Analyze the economic motivation for the Dutch founding New Netherlands, the diverse population of the colony, and the transition to the English colony of New York.</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8.06</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 xml:space="preserve">Analyze the founding of Pennsylvania as a haven for Quakers and the tolerance that drew many different groups to the colony, including the significance of: </w:t>
            </w:r>
          </w:p>
          <w:p w:rsidR="00E9019A" w:rsidRDefault="00135B92">
            <w:pPr>
              <w:numPr>
                <w:ilvl w:val="0"/>
                <w:numId w:val="5"/>
              </w:numPr>
              <w:pBdr>
                <w:top w:val="nil"/>
                <w:left w:val="nil"/>
                <w:bottom w:val="nil"/>
                <w:right w:val="nil"/>
                <w:between w:val="nil"/>
              </w:pBdr>
              <w:spacing w:line="259" w:lineRule="auto"/>
              <w:ind w:right="-54"/>
              <w:contextualSpacing/>
              <w:rPr>
                <w:color w:val="000000"/>
                <w:sz w:val="20"/>
                <w:szCs w:val="20"/>
              </w:rPr>
            </w:pPr>
            <w:r>
              <w:rPr>
                <w:color w:val="000000"/>
                <w:sz w:val="20"/>
                <w:szCs w:val="20"/>
              </w:rPr>
              <w:t xml:space="preserve">William Penn </w:t>
            </w:r>
          </w:p>
          <w:p w:rsidR="00E9019A" w:rsidRDefault="00135B92">
            <w:pPr>
              <w:numPr>
                <w:ilvl w:val="0"/>
                <w:numId w:val="5"/>
              </w:numPr>
              <w:pBdr>
                <w:top w:val="nil"/>
                <w:left w:val="nil"/>
                <w:bottom w:val="nil"/>
                <w:right w:val="nil"/>
                <w:between w:val="nil"/>
              </w:pBdr>
              <w:spacing w:line="259" w:lineRule="auto"/>
              <w:ind w:right="-54"/>
              <w:contextualSpacing/>
              <w:rPr>
                <w:color w:val="000000"/>
                <w:sz w:val="20"/>
                <w:szCs w:val="20"/>
              </w:rPr>
            </w:pPr>
            <w:r>
              <w:rPr>
                <w:color w:val="000000"/>
                <w:sz w:val="20"/>
                <w:szCs w:val="20"/>
              </w:rPr>
              <w:lastRenderedPageBreak/>
              <w:t xml:space="preserve">Philadelphia </w:t>
            </w:r>
          </w:p>
          <w:p w:rsidR="00E9019A" w:rsidRDefault="00135B92">
            <w:pPr>
              <w:numPr>
                <w:ilvl w:val="0"/>
                <w:numId w:val="5"/>
              </w:numPr>
              <w:pBdr>
                <w:top w:val="nil"/>
                <w:left w:val="nil"/>
                <w:bottom w:val="nil"/>
                <w:right w:val="nil"/>
                <w:between w:val="nil"/>
              </w:pBdr>
              <w:spacing w:line="259" w:lineRule="auto"/>
              <w:ind w:right="-54"/>
              <w:contextualSpacing/>
              <w:rPr>
                <w:color w:val="000000"/>
                <w:sz w:val="20"/>
                <w:szCs w:val="20"/>
              </w:rPr>
            </w:pPr>
            <w:r>
              <w:rPr>
                <w:color w:val="000000"/>
                <w:sz w:val="20"/>
                <w:szCs w:val="20"/>
              </w:rPr>
              <w:t>Relationship with American Indians</w:t>
            </w:r>
          </w:p>
          <w:p w:rsidR="00E9019A" w:rsidRDefault="00135B92">
            <w:pPr>
              <w:numPr>
                <w:ilvl w:val="0"/>
                <w:numId w:val="5"/>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Role of women</w:t>
            </w:r>
          </w:p>
        </w:tc>
        <w:tc>
          <w:tcPr>
            <w:tcW w:w="573" w:type="dxa"/>
            <w:tcBorders>
              <w:left w:val="single" w:sz="12" w:space="0" w:color="000000"/>
              <w:bottom w:val="single" w:sz="4" w:space="0" w:color="000000"/>
            </w:tcBorders>
          </w:tcPr>
          <w:p w:rsidR="00E9019A" w:rsidRDefault="00135B92">
            <w:pPr>
              <w:jc w:val="center"/>
              <w:rPr>
                <w:b/>
                <w:sz w:val="20"/>
                <w:szCs w:val="20"/>
              </w:rPr>
            </w:pPr>
            <w:r>
              <w:rPr>
                <w:b/>
                <w:sz w:val="20"/>
                <w:szCs w:val="20"/>
              </w:rPr>
              <w:lastRenderedPageBreak/>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8.07</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Explain the reasons behind the settlement of the Georgia Colony, including: its designation as a “debtor” colony, its function as a “buffer” colony, and the role of James Oglethorpe in its founding.</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8.08</w:t>
            </w:r>
          </w:p>
        </w:tc>
        <w:tc>
          <w:tcPr>
            <w:tcW w:w="6846" w:type="dxa"/>
            <w:gridSpan w:val="2"/>
            <w:tcBorders>
              <w:right w:val="single" w:sz="12" w:space="0" w:color="000000"/>
            </w:tcBorders>
            <w:vAlign w:val="center"/>
          </w:tcPr>
          <w:p w:rsidR="00E9019A" w:rsidRDefault="00135B92">
            <w:pPr>
              <w:rPr>
                <w:sz w:val="20"/>
                <w:szCs w:val="20"/>
              </w:rPr>
            </w:pPr>
            <w:r>
              <w:rPr>
                <w:sz w:val="20"/>
                <w:szCs w:val="20"/>
              </w:rPr>
              <w:t>Locate and identify the Thirteen Colonies, and describe how their location and geographic features influenced regional economic development.</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8.09</w:t>
            </w:r>
          </w:p>
        </w:tc>
        <w:tc>
          <w:tcPr>
            <w:tcW w:w="6846" w:type="dxa"/>
            <w:gridSpan w:val="2"/>
            <w:tcBorders>
              <w:right w:val="single" w:sz="12" w:space="0" w:color="000000"/>
            </w:tcBorders>
            <w:vAlign w:val="center"/>
          </w:tcPr>
          <w:p w:rsidR="00E9019A" w:rsidRDefault="00135B92">
            <w:pPr>
              <w:rPr>
                <w:sz w:val="20"/>
                <w:szCs w:val="20"/>
              </w:rPr>
            </w:pPr>
            <w:r>
              <w:rPr>
                <w:sz w:val="20"/>
                <w:szCs w:val="20"/>
              </w:rPr>
              <w:t>Compare and contrast the locations and goals of British, French, and Spanish settlements in North America.</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4480" w:type="dxa"/>
            <w:gridSpan w:val="6"/>
            <w:vAlign w:val="center"/>
          </w:tcPr>
          <w:p w:rsidR="00E9019A" w:rsidRDefault="00135B92">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8.10</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Identify the origins and development o</w:t>
            </w:r>
            <w:r>
              <w:rPr>
                <w:sz w:val="20"/>
                <w:szCs w:val="20"/>
              </w:rPr>
              <w:t>f slavery in the colonies, overt and passive resistance to enslavement, and the Middle Passage.</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8.11</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Describe the significance of the First Great Awakening, including its role in unifying the colonies and the growth of religious tolerance.</w:t>
            </w:r>
          </w:p>
        </w:tc>
        <w:tc>
          <w:tcPr>
            <w:tcW w:w="573" w:type="dxa"/>
            <w:tcBorders>
              <w:left w:val="single" w:sz="12" w:space="0" w:color="000000"/>
              <w:bottom w:val="single" w:sz="4"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color w:val="000000"/>
                <w:sz w:val="20"/>
                <w:szCs w:val="20"/>
              </w:rPr>
            </w:pPr>
            <w:r>
              <w:rPr>
                <w:color w:val="000000"/>
                <w:sz w:val="20"/>
                <w:szCs w:val="20"/>
              </w:rPr>
              <w:t>8.12</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Explain the Navigation Acts and the policy of mercantilism.</w:t>
            </w:r>
          </w:p>
        </w:tc>
        <w:tc>
          <w:tcPr>
            <w:tcW w:w="573" w:type="dxa"/>
            <w:tcBorders>
              <w:left w:val="single" w:sz="12" w:space="0" w:color="000000"/>
              <w:bottom w:val="single" w:sz="4"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jc w:val="center"/>
        </w:trPr>
        <w:tc>
          <w:tcPr>
            <w:tcW w:w="8034" w:type="dxa"/>
            <w:gridSpan w:val="3"/>
            <w:tcBorders>
              <w:right w:val="single" w:sz="12" w:space="0" w:color="000000"/>
            </w:tcBorders>
            <w:shd w:val="clear" w:color="auto" w:fill="D9D9D9"/>
            <w:vAlign w:val="center"/>
          </w:tcPr>
          <w:p w:rsidR="00E9019A" w:rsidRDefault="00135B92">
            <w:pPr>
              <w:pBdr>
                <w:top w:val="nil"/>
                <w:left w:val="nil"/>
                <w:bottom w:val="nil"/>
                <w:right w:val="nil"/>
                <w:between w:val="nil"/>
              </w:pBdr>
              <w:tabs>
                <w:tab w:val="left" w:pos="360"/>
              </w:tabs>
              <w:spacing w:line="276" w:lineRule="auto"/>
              <w:rPr>
                <w:b/>
                <w:color w:val="000000"/>
                <w:sz w:val="20"/>
                <w:szCs w:val="20"/>
              </w:rPr>
            </w:pPr>
            <w:r>
              <w:rPr>
                <w:b/>
                <w:color w:val="000000"/>
                <w:sz w:val="20"/>
                <w:szCs w:val="20"/>
              </w:rPr>
              <w:t>The American Revolution (1700-1783)</w:t>
            </w:r>
          </w:p>
        </w:tc>
        <w:tc>
          <w:tcPr>
            <w:tcW w:w="573" w:type="dxa"/>
            <w:tcBorders>
              <w:left w:val="single" w:sz="12" w:space="0" w:color="000000"/>
            </w:tcBorders>
            <w:shd w:val="clear" w:color="auto" w:fill="D9D9D9"/>
          </w:tcPr>
          <w:p w:rsidR="00E9019A" w:rsidRDefault="00135B92">
            <w:pPr>
              <w:jc w:val="center"/>
              <w:rPr>
                <w:b/>
                <w:sz w:val="20"/>
                <w:szCs w:val="20"/>
              </w:rPr>
            </w:pPr>
            <w:r>
              <w:rPr>
                <w:b/>
                <w:sz w:val="20"/>
                <w:szCs w:val="20"/>
              </w:rPr>
              <w:t>Yes</w:t>
            </w:r>
          </w:p>
        </w:tc>
        <w:tc>
          <w:tcPr>
            <w:tcW w:w="686" w:type="dxa"/>
            <w:shd w:val="clear" w:color="auto" w:fill="D9D9D9"/>
          </w:tcPr>
          <w:p w:rsidR="00E9019A" w:rsidRDefault="00135B92">
            <w:pPr>
              <w:jc w:val="center"/>
              <w:rPr>
                <w:b/>
                <w:sz w:val="20"/>
                <w:szCs w:val="20"/>
              </w:rPr>
            </w:pPr>
            <w:r>
              <w:rPr>
                <w:b/>
                <w:sz w:val="20"/>
                <w:szCs w:val="20"/>
              </w:rPr>
              <w:t>No</w:t>
            </w:r>
          </w:p>
        </w:tc>
        <w:tc>
          <w:tcPr>
            <w:tcW w:w="5187" w:type="dxa"/>
            <w:shd w:val="clear" w:color="auto" w:fill="D9D9D9"/>
          </w:tcPr>
          <w:p w:rsidR="00E9019A" w:rsidRDefault="00135B92">
            <w:pPr>
              <w:rPr>
                <w:b/>
                <w:sz w:val="20"/>
                <w:szCs w:val="20"/>
              </w:rPr>
            </w:pPr>
            <w:r>
              <w:rPr>
                <w:b/>
                <w:sz w:val="20"/>
                <w:szCs w:val="20"/>
              </w:rPr>
              <w:t>Evidence (e.g., page numbers and/or examples of inclusion)</w:t>
            </w:r>
          </w:p>
        </w:tc>
      </w:tr>
      <w:tr w:rsidR="00E9019A">
        <w:trPr>
          <w:jc w:val="center"/>
        </w:trPr>
        <w:tc>
          <w:tcPr>
            <w:tcW w:w="1188" w:type="dxa"/>
            <w:tcBorders>
              <w:right w:val="single" w:sz="4" w:space="0" w:color="000000"/>
            </w:tcBorders>
            <w:shd w:val="clear" w:color="auto" w:fill="F2F2F2"/>
            <w:vAlign w:val="center"/>
          </w:tcPr>
          <w:p w:rsidR="00E9019A" w:rsidRDefault="00135B92">
            <w:pPr>
              <w:pBdr>
                <w:top w:val="nil"/>
                <w:left w:val="nil"/>
                <w:bottom w:val="nil"/>
                <w:right w:val="nil"/>
                <w:between w:val="nil"/>
              </w:pBdr>
              <w:tabs>
                <w:tab w:val="left" w:pos="360"/>
              </w:tabs>
              <w:spacing w:line="276" w:lineRule="auto"/>
              <w:ind w:left="-120" w:right="-46"/>
              <w:jc w:val="center"/>
              <w:rPr>
                <w:color w:val="000000"/>
                <w:sz w:val="20"/>
                <w:szCs w:val="20"/>
              </w:rPr>
            </w:pPr>
            <w:r>
              <w:rPr>
                <w:color w:val="000000"/>
                <w:sz w:val="20"/>
                <w:szCs w:val="20"/>
              </w:rPr>
              <w:t>Standard Number</w:t>
            </w:r>
          </w:p>
        </w:tc>
        <w:tc>
          <w:tcPr>
            <w:tcW w:w="6846" w:type="dxa"/>
            <w:gridSpan w:val="2"/>
            <w:tcBorders>
              <w:left w:val="single" w:sz="4" w:space="0" w:color="000000"/>
              <w:right w:val="single" w:sz="12" w:space="0" w:color="000000"/>
            </w:tcBorders>
            <w:shd w:val="clear" w:color="auto" w:fill="F2F2F2"/>
            <w:vAlign w:val="center"/>
          </w:tcPr>
          <w:p w:rsidR="00E9019A" w:rsidRDefault="00135B92">
            <w:pPr>
              <w:pBdr>
                <w:top w:val="nil"/>
                <w:left w:val="nil"/>
                <w:bottom w:val="nil"/>
                <w:right w:val="nil"/>
                <w:between w:val="nil"/>
              </w:pBdr>
              <w:tabs>
                <w:tab w:val="left" w:pos="360"/>
              </w:tabs>
              <w:spacing w:line="276" w:lineRule="auto"/>
              <w:ind w:left="-39"/>
              <w:jc w:val="center"/>
              <w:rPr>
                <w:color w:val="000000"/>
                <w:sz w:val="20"/>
                <w:szCs w:val="20"/>
              </w:rPr>
            </w:pPr>
            <w:r>
              <w:rPr>
                <w:color w:val="000000"/>
                <w:sz w:val="20"/>
                <w:szCs w:val="20"/>
              </w:rPr>
              <w:t>Content Standard</w:t>
            </w:r>
          </w:p>
        </w:tc>
        <w:tc>
          <w:tcPr>
            <w:tcW w:w="573" w:type="dxa"/>
            <w:tcBorders>
              <w:left w:val="single" w:sz="12" w:space="0" w:color="000000"/>
            </w:tcBorders>
            <w:shd w:val="clear" w:color="auto" w:fill="F2F2F2"/>
            <w:vAlign w:val="center"/>
          </w:tcPr>
          <w:p w:rsidR="00E9019A" w:rsidRDefault="00E9019A">
            <w:pPr>
              <w:jc w:val="center"/>
              <w:rPr>
                <w:b/>
                <w:sz w:val="20"/>
                <w:szCs w:val="20"/>
              </w:rPr>
            </w:pPr>
          </w:p>
        </w:tc>
        <w:tc>
          <w:tcPr>
            <w:tcW w:w="686" w:type="dxa"/>
            <w:shd w:val="clear" w:color="auto" w:fill="F2F2F2"/>
            <w:vAlign w:val="center"/>
          </w:tcPr>
          <w:p w:rsidR="00E9019A" w:rsidRDefault="00E9019A">
            <w:pPr>
              <w:jc w:val="center"/>
              <w:rPr>
                <w:b/>
                <w:sz w:val="20"/>
                <w:szCs w:val="20"/>
              </w:rPr>
            </w:pPr>
          </w:p>
        </w:tc>
        <w:tc>
          <w:tcPr>
            <w:tcW w:w="5187" w:type="dxa"/>
            <w:shd w:val="clear" w:color="auto" w:fill="F2F2F2"/>
            <w:vAlign w:val="center"/>
          </w:tcPr>
          <w:p w:rsidR="00E9019A" w:rsidRDefault="00E9019A">
            <w:pPr>
              <w:jc w:val="center"/>
              <w:rPr>
                <w:b/>
                <w:sz w:val="20"/>
                <w:szCs w:val="20"/>
              </w:rPr>
            </w:pPr>
          </w:p>
        </w:tc>
      </w:tr>
      <w:tr w:rsidR="00E9019A">
        <w:trPr>
          <w:trHeight w:val="1080"/>
          <w:jc w:val="center"/>
        </w:trPr>
        <w:tc>
          <w:tcPr>
            <w:tcW w:w="1188" w:type="dxa"/>
            <w:vAlign w:val="center"/>
          </w:tcPr>
          <w:p w:rsidR="00E9019A" w:rsidRDefault="00135B92">
            <w:pPr>
              <w:ind w:left="-120" w:right="-46"/>
              <w:jc w:val="center"/>
              <w:rPr>
                <w:color w:val="000000"/>
                <w:sz w:val="20"/>
                <w:szCs w:val="20"/>
              </w:rPr>
            </w:pPr>
            <w:r>
              <w:rPr>
                <w:color w:val="000000"/>
                <w:sz w:val="20"/>
                <w:szCs w:val="20"/>
              </w:rPr>
              <w:t>8.13</w:t>
            </w:r>
          </w:p>
        </w:tc>
        <w:tc>
          <w:tcPr>
            <w:tcW w:w="6846" w:type="dxa"/>
            <w:gridSpan w:val="2"/>
            <w:tcBorders>
              <w:right w:val="single" w:sz="12" w:space="0" w:color="000000"/>
            </w:tcBorders>
            <w:vAlign w:val="center"/>
          </w:tcPr>
          <w:p w:rsidR="00E9019A" w:rsidRDefault="00135B92">
            <w:pPr>
              <w:ind w:left="-39"/>
              <w:rPr>
                <w:color w:val="000000"/>
                <w:sz w:val="20"/>
                <w:szCs w:val="20"/>
              </w:rPr>
            </w:pPr>
            <w:r>
              <w:rPr>
                <w:color w:val="000000"/>
                <w:sz w:val="20"/>
                <w:szCs w:val="20"/>
              </w:rPr>
              <w:t>Explain the significance of the Ohio River Valley leading to the French and Indian War and the events and consequences of the conflict, including: the massacre at Fort Loudoun, the Treaty of Paris of 1763, war debt, and the Proclamation Line of 1763.</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120" w:right="-46"/>
              <w:jc w:val="center"/>
              <w:rPr>
                <w:sz w:val="20"/>
                <w:szCs w:val="20"/>
              </w:rPr>
            </w:pPr>
            <w:r>
              <w:rPr>
                <w:sz w:val="20"/>
                <w:szCs w:val="20"/>
              </w:rPr>
              <w:t>8.14</w:t>
            </w:r>
          </w:p>
        </w:tc>
        <w:tc>
          <w:tcPr>
            <w:tcW w:w="6846" w:type="dxa"/>
            <w:gridSpan w:val="2"/>
            <w:tcBorders>
              <w:right w:val="single" w:sz="12" w:space="0" w:color="000000"/>
            </w:tcBorders>
            <w:vAlign w:val="center"/>
          </w:tcPr>
          <w:p w:rsidR="00E9019A" w:rsidRDefault="00135B92">
            <w:pPr>
              <w:rPr>
                <w:color w:val="000000"/>
                <w:sz w:val="20"/>
                <w:szCs w:val="20"/>
              </w:rPr>
            </w:pPr>
            <w:r>
              <w:rPr>
                <w:color w:val="000000"/>
                <w:sz w:val="20"/>
                <w:szCs w:val="20"/>
              </w:rPr>
              <w:t>Explain the political contributions of Benjamin Franklin to the U.S., including the "</w:t>
            </w:r>
            <w:r>
              <w:rPr>
                <w:i/>
                <w:color w:val="000000"/>
                <w:sz w:val="20"/>
                <w:szCs w:val="20"/>
              </w:rPr>
              <w:t>Join or Die</w:t>
            </w:r>
            <w:r>
              <w:rPr>
                <w:color w:val="000000"/>
                <w:sz w:val="20"/>
                <w:szCs w:val="20"/>
              </w:rPr>
              <w:t>" cartoon and Albany Plan of Union.</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380"/>
          <w:jc w:val="center"/>
        </w:trPr>
        <w:tc>
          <w:tcPr>
            <w:tcW w:w="14480" w:type="dxa"/>
            <w:gridSpan w:val="6"/>
            <w:vAlign w:val="center"/>
          </w:tcPr>
          <w:p w:rsidR="00E9019A" w:rsidRDefault="00135B92">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w:t>
            </w:r>
            <w:r>
              <w:rPr>
                <w:i/>
                <w:sz w:val="20"/>
                <w:szCs w:val="20"/>
                <w:highlight w:val="yellow"/>
              </w:rPr>
              <w:t>or when those examples are given:</w:t>
            </w:r>
          </w:p>
          <w:p w:rsidR="00E9019A" w:rsidRDefault="00135B92">
            <w:pPr>
              <w:ind w:left="720"/>
              <w:rPr>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E9019A">
        <w:trPr>
          <w:trHeight w:val="720"/>
          <w:jc w:val="center"/>
        </w:trPr>
        <w:tc>
          <w:tcPr>
            <w:tcW w:w="1188" w:type="dxa"/>
            <w:vMerge w:val="restart"/>
            <w:vAlign w:val="center"/>
          </w:tcPr>
          <w:p w:rsidR="00E9019A" w:rsidRDefault="00135B92">
            <w:pPr>
              <w:ind w:left="-120" w:right="-46"/>
              <w:jc w:val="center"/>
              <w:rPr>
                <w:sz w:val="20"/>
                <w:szCs w:val="20"/>
              </w:rPr>
            </w:pPr>
            <w:r>
              <w:rPr>
                <w:sz w:val="20"/>
                <w:szCs w:val="20"/>
              </w:rPr>
              <w:t>8.15</w:t>
            </w:r>
          </w:p>
        </w:tc>
        <w:tc>
          <w:tcPr>
            <w:tcW w:w="6846" w:type="dxa"/>
            <w:gridSpan w:val="2"/>
            <w:tcBorders>
              <w:bottom w:val="nil"/>
              <w:right w:val="single" w:sz="12" w:space="0" w:color="000000"/>
            </w:tcBorders>
            <w:vAlign w:val="center"/>
          </w:tcPr>
          <w:p w:rsidR="00E9019A" w:rsidRDefault="00135B92">
            <w:pPr>
              <w:rPr>
                <w:color w:val="000000"/>
                <w:sz w:val="20"/>
                <w:szCs w:val="20"/>
              </w:rPr>
            </w:pPr>
            <w:r>
              <w:rPr>
                <w:color w:val="000000"/>
                <w:sz w:val="20"/>
                <w:szCs w:val="20"/>
              </w:rPr>
              <w:t>Analyze the social, political, and economic causes of the events and groups of the American Revolution, including:</w:t>
            </w:r>
          </w:p>
        </w:tc>
        <w:tc>
          <w:tcPr>
            <w:tcW w:w="573" w:type="dxa"/>
            <w:vMerge w:val="restart"/>
            <w:tcBorders>
              <w:left w:val="single" w:sz="12" w:space="0" w:color="000000"/>
            </w:tcBorders>
          </w:tcPr>
          <w:p w:rsidR="00E9019A" w:rsidRDefault="00135B92">
            <w:pPr>
              <w:jc w:val="center"/>
              <w:rPr>
                <w:b/>
                <w:sz w:val="20"/>
                <w:szCs w:val="20"/>
              </w:rPr>
            </w:pPr>
            <w:r>
              <w:rPr>
                <w:b/>
                <w:sz w:val="20"/>
                <w:szCs w:val="20"/>
              </w:rPr>
              <w:t>Y</w:t>
            </w:r>
          </w:p>
        </w:tc>
        <w:tc>
          <w:tcPr>
            <w:tcW w:w="686" w:type="dxa"/>
            <w:vMerge w:val="restart"/>
          </w:tcPr>
          <w:p w:rsidR="00E9019A" w:rsidRDefault="00E9019A">
            <w:pPr>
              <w:jc w:val="center"/>
              <w:rPr>
                <w:sz w:val="20"/>
                <w:szCs w:val="20"/>
              </w:rPr>
            </w:pPr>
          </w:p>
        </w:tc>
        <w:tc>
          <w:tcPr>
            <w:tcW w:w="5187" w:type="dxa"/>
            <w:vMerge w:val="restart"/>
          </w:tcPr>
          <w:p w:rsidR="00E9019A" w:rsidRDefault="00E9019A">
            <w:pPr>
              <w:rPr>
                <w:sz w:val="20"/>
                <w:szCs w:val="20"/>
              </w:rPr>
            </w:pPr>
          </w:p>
        </w:tc>
      </w:tr>
      <w:tr w:rsidR="00E9019A">
        <w:trPr>
          <w:trHeight w:val="720"/>
          <w:jc w:val="center"/>
        </w:trPr>
        <w:tc>
          <w:tcPr>
            <w:tcW w:w="1188" w:type="dxa"/>
            <w:vMerge/>
            <w:vAlign w:val="center"/>
          </w:tcPr>
          <w:p w:rsidR="00E9019A" w:rsidRDefault="00E9019A">
            <w:pPr>
              <w:widowControl w:val="0"/>
              <w:pBdr>
                <w:top w:val="nil"/>
                <w:left w:val="nil"/>
                <w:bottom w:val="nil"/>
                <w:right w:val="nil"/>
                <w:between w:val="nil"/>
              </w:pBdr>
              <w:spacing w:line="276" w:lineRule="auto"/>
              <w:rPr>
                <w:sz w:val="20"/>
                <w:szCs w:val="20"/>
              </w:rPr>
            </w:pPr>
          </w:p>
        </w:tc>
        <w:tc>
          <w:tcPr>
            <w:tcW w:w="3423" w:type="dxa"/>
            <w:tcBorders>
              <w:top w:val="nil"/>
              <w:right w:val="nil"/>
            </w:tcBorders>
            <w:vAlign w:val="center"/>
          </w:tcPr>
          <w:p w:rsidR="00E9019A" w:rsidRDefault="00135B92">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The Quartering Act, 1765</w:t>
            </w:r>
          </w:p>
          <w:p w:rsidR="00E9019A" w:rsidRDefault="00135B92">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 xml:space="preserve">The Stamp Act, 1765 </w:t>
            </w:r>
          </w:p>
          <w:p w:rsidR="00E9019A" w:rsidRDefault="00135B92">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The Declaratory Act, 1766</w:t>
            </w:r>
          </w:p>
          <w:p w:rsidR="00E9019A" w:rsidRDefault="00135B92">
            <w:pPr>
              <w:numPr>
                <w:ilvl w:val="0"/>
                <w:numId w:val="6"/>
              </w:numPr>
              <w:pBdr>
                <w:top w:val="nil"/>
                <w:left w:val="nil"/>
                <w:bottom w:val="nil"/>
                <w:right w:val="nil"/>
                <w:between w:val="nil"/>
              </w:pBdr>
              <w:spacing w:after="160" w:line="259" w:lineRule="auto"/>
              <w:contextualSpacing/>
              <w:rPr>
                <w:color w:val="000000"/>
                <w:sz w:val="20"/>
                <w:szCs w:val="20"/>
              </w:rPr>
            </w:pPr>
            <w:r>
              <w:rPr>
                <w:color w:val="000000"/>
                <w:sz w:val="20"/>
                <w:szCs w:val="20"/>
              </w:rPr>
              <w:lastRenderedPageBreak/>
              <w:t>The Townshend Acts, 1767</w:t>
            </w:r>
          </w:p>
        </w:tc>
        <w:tc>
          <w:tcPr>
            <w:tcW w:w="3423" w:type="dxa"/>
            <w:tcBorders>
              <w:top w:val="nil"/>
              <w:left w:val="nil"/>
              <w:right w:val="single" w:sz="12" w:space="0" w:color="000000"/>
            </w:tcBorders>
            <w:vAlign w:val="center"/>
          </w:tcPr>
          <w:p w:rsidR="00E9019A" w:rsidRDefault="00135B92">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lastRenderedPageBreak/>
              <w:t>The Boston Massacre, 1770</w:t>
            </w:r>
          </w:p>
          <w:p w:rsidR="00E9019A" w:rsidRDefault="00135B92">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t>The Boston Tea Party, 1773</w:t>
            </w:r>
          </w:p>
          <w:p w:rsidR="00E9019A" w:rsidRDefault="00135B92">
            <w:pPr>
              <w:numPr>
                <w:ilvl w:val="0"/>
                <w:numId w:val="6"/>
              </w:numPr>
              <w:pBdr>
                <w:top w:val="nil"/>
                <w:left w:val="nil"/>
                <w:bottom w:val="nil"/>
                <w:right w:val="nil"/>
                <w:between w:val="nil"/>
              </w:pBdr>
              <w:spacing w:line="259" w:lineRule="auto"/>
              <w:contextualSpacing/>
              <w:rPr>
                <w:color w:val="000000"/>
                <w:sz w:val="20"/>
                <w:szCs w:val="20"/>
              </w:rPr>
            </w:pPr>
            <w:r>
              <w:rPr>
                <w:color w:val="000000"/>
                <w:sz w:val="20"/>
                <w:szCs w:val="20"/>
              </w:rPr>
              <w:lastRenderedPageBreak/>
              <w:t xml:space="preserve">Intolerable/Coercive Acts, 1774 </w:t>
            </w:r>
          </w:p>
          <w:p w:rsidR="00E9019A" w:rsidRDefault="00135B92">
            <w:pPr>
              <w:numPr>
                <w:ilvl w:val="0"/>
                <w:numId w:val="6"/>
              </w:numPr>
              <w:pBdr>
                <w:top w:val="nil"/>
                <w:left w:val="nil"/>
                <w:bottom w:val="nil"/>
                <w:right w:val="nil"/>
                <w:between w:val="nil"/>
              </w:pBdr>
              <w:spacing w:after="160" w:line="259" w:lineRule="auto"/>
              <w:contextualSpacing/>
              <w:rPr>
                <w:color w:val="000000"/>
                <w:sz w:val="20"/>
                <w:szCs w:val="20"/>
              </w:rPr>
            </w:pPr>
            <w:r>
              <w:rPr>
                <w:color w:val="000000"/>
                <w:sz w:val="20"/>
                <w:szCs w:val="20"/>
              </w:rPr>
              <w:t>Sons of Liberty</w:t>
            </w:r>
          </w:p>
        </w:tc>
        <w:tc>
          <w:tcPr>
            <w:tcW w:w="573" w:type="dxa"/>
            <w:vMerge/>
            <w:tcBorders>
              <w:left w:val="single" w:sz="12" w:space="0" w:color="000000"/>
            </w:tcBorders>
          </w:tcPr>
          <w:p w:rsidR="00E9019A" w:rsidRDefault="00E9019A">
            <w:pPr>
              <w:widowControl w:val="0"/>
              <w:pBdr>
                <w:top w:val="nil"/>
                <w:left w:val="nil"/>
                <w:bottom w:val="nil"/>
                <w:right w:val="nil"/>
                <w:between w:val="nil"/>
              </w:pBdr>
              <w:spacing w:line="276" w:lineRule="auto"/>
              <w:rPr>
                <w:color w:val="000000"/>
                <w:sz w:val="20"/>
                <w:szCs w:val="20"/>
              </w:rPr>
            </w:pPr>
          </w:p>
        </w:tc>
        <w:tc>
          <w:tcPr>
            <w:tcW w:w="686" w:type="dxa"/>
            <w:vMerge/>
          </w:tcPr>
          <w:p w:rsidR="00E9019A" w:rsidRDefault="00E9019A">
            <w:pPr>
              <w:widowControl w:val="0"/>
              <w:pBdr>
                <w:top w:val="nil"/>
                <w:left w:val="nil"/>
                <w:bottom w:val="nil"/>
                <w:right w:val="nil"/>
                <w:between w:val="nil"/>
              </w:pBdr>
              <w:spacing w:line="276" w:lineRule="auto"/>
              <w:rPr>
                <w:color w:val="000000"/>
                <w:sz w:val="20"/>
                <w:szCs w:val="20"/>
              </w:rPr>
            </w:pPr>
          </w:p>
        </w:tc>
        <w:tc>
          <w:tcPr>
            <w:tcW w:w="5187" w:type="dxa"/>
            <w:vMerge/>
          </w:tcPr>
          <w:p w:rsidR="00E9019A" w:rsidRDefault="00E9019A">
            <w:pPr>
              <w:widowControl w:val="0"/>
              <w:pBdr>
                <w:top w:val="nil"/>
                <w:left w:val="nil"/>
                <w:bottom w:val="nil"/>
                <w:right w:val="nil"/>
                <w:between w:val="nil"/>
              </w:pBdr>
              <w:spacing w:line="276" w:lineRule="auto"/>
              <w:rPr>
                <w:color w:val="000000"/>
                <w:sz w:val="20"/>
                <w:szCs w:val="20"/>
              </w:rPr>
            </w:pPr>
          </w:p>
        </w:tc>
      </w:tr>
      <w:tr w:rsidR="00E9019A">
        <w:trPr>
          <w:trHeight w:val="1080"/>
          <w:jc w:val="center"/>
        </w:trPr>
        <w:tc>
          <w:tcPr>
            <w:tcW w:w="1188" w:type="dxa"/>
            <w:vAlign w:val="center"/>
          </w:tcPr>
          <w:p w:rsidR="00E9019A" w:rsidRDefault="00135B92">
            <w:pPr>
              <w:ind w:left="-120" w:right="-46"/>
              <w:jc w:val="center"/>
              <w:rPr>
                <w:color w:val="000000"/>
                <w:sz w:val="20"/>
                <w:szCs w:val="20"/>
              </w:rPr>
            </w:pPr>
            <w:r>
              <w:rPr>
                <w:color w:val="000000"/>
                <w:sz w:val="20"/>
                <w:szCs w:val="20"/>
              </w:rPr>
              <w:t>8.16</w:t>
            </w:r>
          </w:p>
        </w:tc>
        <w:tc>
          <w:tcPr>
            <w:tcW w:w="6846" w:type="dxa"/>
            <w:gridSpan w:val="2"/>
            <w:tcBorders>
              <w:right w:val="single" w:sz="12" w:space="0" w:color="000000"/>
            </w:tcBorders>
            <w:vAlign w:val="center"/>
          </w:tcPr>
          <w:p w:rsidR="00E9019A" w:rsidRDefault="00135B92">
            <w:pPr>
              <w:rPr>
                <w:color w:val="000000"/>
                <w:sz w:val="20"/>
                <w:szCs w:val="20"/>
              </w:rPr>
            </w:pPr>
            <w:r>
              <w:rPr>
                <w:color w:val="000000"/>
                <w:sz w:val="20"/>
                <w:szCs w:val="20"/>
              </w:rPr>
              <w:t xml:space="preserve">Explain the historical purposes and consequences of Thomas Paine's </w:t>
            </w:r>
            <w:r>
              <w:rPr>
                <w:i/>
                <w:color w:val="000000"/>
                <w:sz w:val="20"/>
                <w:szCs w:val="20"/>
              </w:rPr>
              <w:t>Common Sense</w:t>
            </w:r>
            <w:r>
              <w:rPr>
                <w:color w:val="000000"/>
                <w:sz w:val="20"/>
                <w:szCs w:val="20"/>
              </w:rPr>
              <w:t>.</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120" w:right="-46"/>
              <w:jc w:val="center"/>
              <w:rPr>
                <w:color w:val="000000"/>
                <w:sz w:val="20"/>
                <w:szCs w:val="20"/>
              </w:rPr>
            </w:pPr>
            <w:r>
              <w:rPr>
                <w:color w:val="000000"/>
                <w:sz w:val="20"/>
                <w:szCs w:val="20"/>
              </w:rPr>
              <w:t>8.17</w:t>
            </w:r>
          </w:p>
        </w:tc>
        <w:tc>
          <w:tcPr>
            <w:tcW w:w="6846" w:type="dxa"/>
            <w:gridSpan w:val="2"/>
            <w:tcBorders>
              <w:right w:val="single" w:sz="12" w:space="0" w:color="000000"/>
            </w:tcBorders>
            <w:vAlign w:val="center"/>
          </w:tcPr>
          <w:p w:rsidR="00E9019A" w:rsidRDefault="00135B92">
            <w:pPr>
              <w:rPr>
                <w:color w:val="000000"/>
                <w:sz w:val="20"/>
                <w:szCs w:val="20"/>
              </w:rPr>
            </w:pPr>
            <w:r>
              <w:rPr>
                <w:color w:val="000000"/>
                <w:sz w:val="20"/>
                <w:szCs w:val="20"/>
              </w:rPr>
              <w:t>Locate and explain the significance of the battles of the American Revolution prior to the signing of the Declaration of Independence, including Lexington and Concord and Bunker (Breed’s) Hill.</w:t>
            </w:r>
          </w:p>
        </w:tc>
        <w:tc>
          <w:tcPr>
            <w:tcW w:w="573" w:type="dxa"/>
            <w:tcBorders>
              <w:left w:val="single" w:sz="12" w:space="0" w:color="000000"/>
            </w:tcBorders>
          </w:tcPr>
          <w:p w:rsidR="00E9019A" w:rsidRDefault="00135B92">
            <w:pPr>
              <w:jc w:val="center"/>
              <w:rPr>
                <w:b/>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120" w:right="-46"/>
              <w:jc w:val="center"/>
              <w:rPr>
                <w:color w:val="000000"/>
                <w:sz w:val="20"/>
                <w:szCs w:val="20"/>
              </w:rPr>
            </w:pPr>
            <w:r>
              <w:rPr>
                <w:color w:val="000000"/>
                <w:sz w:val="20"/>
                <w:szCs w:val="20"/>
              </w:rPr>
              <w:t>8.18</w:t>
            </w:r>
          </w:p>
        </w:tc>
        <w:tc>
          <w:tcPr>
            <w:tcW w:w="6846" w:type="dxa"/>
            <w:gridSpan w:val="2"/>
            <w:tcBorders>
              <w:right w:val="single" w:sz="12" w:space="0" w:color="000000"/>
            </w:tcBorders>
            <w:vAlign w:val="center"/>
          </w:tcPr>
          <w:p w:rsidR="00E9019A" w:rsidRDefault="00135B92">
            <w:pPr>
              <w:ind w:left="-39"/>
              <w:rPr>
                <w:color w:val="000000"/>
                <w:sz w:val="20"/>
                <w:szCs w:val="20"/>
              </w:rPr>
            </w:pPr>
            <w:r>
              <w:rPr>
                <w:color w:val="000000"/>
                <w:sz w:val="20"/>
                <w:szCs w:val="20"/>
              </w:rPr>
              <w:t>Explain the historical and present-day significance of the Declaration of Independence. (T.C.A. § 49-6-1028)</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120" w:right="-46"/>
              <w:jc w:val="center"/>
              <w:rPr>
                <w:color w:val="000000"/>
                <w:sz w:val="20"/>
                <w:szCs w:val="20"/>
              </w:rPr>
            </w:pPr>
            <w:r>
              <w:rPr>
                <w:color w:val="000000"/>
                <w:sz w:val="20"/>
                <w:szCs w:val="20"/>
              </w:rPr>
              <w:t>8.19</w:t>
            </w:r>
          </w:p>
        </w:tc>
        <w:tc>
          <w:tcPr>
            <w:tcW w:w="6846" w:type="dxa"/>
            <w:gridSpan w:val="2"/>
            <w:tcBorders>
              <w:right w:val="single" w:sz="12" w:space="0" w:color="000000"/>
            </w:tcBorders>
            <w:vAlign w:val="center"/>
          </w:tcPr>
          <w:p w:rsidR="00E9019A" w:rsidRDefault="00135B92">
            <w:pPr>
              <w:ind w:left="-39"/>
              <w:rPr>
                <w:color w:val="000000"/>
                <w:sz w:val="20"/>
                <w:szCs w:val="20"/>
              </w:rPr>
            </w:pPr>
            <w:r>
              <w:rPr>
                <w:color w:val="000000"/>
                <w:sz w:val="20"/>
                <w:szCs w:val="20"/>
              </w:rPr>
              <w:t>Compare and contrast the points of view of Loyalists and Patriots.</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180"/>
          <w:jc w:val="center"/>
        </w:trPr>
        <w:tc>
          <w:tcPr>
            <w:tcW w:w="14480" w:type="dxa"/>
            <w:gridSpan w:val="6"/>
            <w:vAlign w:val="center"/>
          </w:tcPr>
          <w:p w:rsidR="00E9019A" w:rsidRDefault="00135B92">
            <w:pPr>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ind w:left="720"/>
              <w:rPr>
                <w:sz w:val="20"/>
                <w:szCs w:val="20"/>
                <w:highlight w:val="yellow"/>
              </w:rPr>
            </w:pPr>
            <w:r>
              <w:rPr>
                <w:b/>
                <w:i/>
                <w:sz w:val="20"/>
                <w:szCs w:val="20"/>
                <w:highlight w:val="yellow"/>
              </w:rPr>
              <w:t>Including</w:t>
            </w:r>
            <w:r>
              <w:rPr>
                <w:i/>
                <w:sz w:val="20"/>
                <w:szCs w:val="20"/>
                <w:highlight w:val="yellow"/>
              </w:rPr>
              <w:t>: used to say that a person or thing is a part of a group.</w:t>
            </w:r>
          </w:p>
        </w:tc>
      </w:tr>
      <w:tr w:rsidR="00E9019A">
        <w:trPr>
          <w:trHeight w:val="540"/>
          <w:jc w:val="center"/>
        </w:trPr>
        <w:tc>
          <w:tcPr>
            <w:tcW w:w="1188" w:type="dxa"/>
            <w:vMerge w:val="restart"/>
            <w:vAlign w:val="center"/>
          </w:tcPr>
          <w:p w:rsidR="00E9019A" w:rsidRDefault="00135B92">
            <w:pPr>
              <w:ind w:left="-30" w:right="-46"/>
              <w:jc w:val="center"/>
              <w:rPr>
                <w:sz w:val="20"/>
                <w:szCs w:val="20"/>
              </w:rPr>
            </w:pPr>
            <w:r>
              <w:rPr>
                <w:sz w:val="20"/>
                <w:szCs w:val="20"/>
              </w:rPr>
              <w:t>8.20</w:t>
            </w:r>
          </w:p>
        </w:tc>
        <w:tc>
          <w:tcPr>
            <w:tcW w:w="6846" w:type="dxa"/>
            <w:gridSpan w:val="2"/>
            <w:tcBorders>
              <w:bottom w:val="nil"/>
              <w:right w:val="single" w:sz="12" w:space="0" w:color="000000"/>
            </w:tcBorders>
            <w:vAlign w:val="center"/>
          </w:tcPr>
          <w:p w:rsidR="00E9019A" w:rsidRDefault="00135B92">
            <w:pPr>
              <w:ind w:left="-39" w:right="-54"/>
              <w:rPr>
                <w:sz w:val="20"/>
                <w:szCs w:val="20"/>
              </w:rPr>
            </w:pPr>
            <w:r>
              <w:rPr>
                <w:sz w:val="20"/>
                <w:szCs w:val="20"/>
              </w:rPr>
              <w:t>Locate and explain the significance of the following during the American Revolution:</w:t>
            </w:r>
          </w:p>
        </w:tc>
        <w:tc>
          <w:tcPr>
            <w:tcW w:w="573" w:type="dxa"/>
            <w:vMerge w:val="restart"/>
            <w:tcBorders>
              <w:left w:val="single" w:sz="12" w:space="0" w:color="000000"/>
            </w:tcBorders>
          </w:tcPr>
          <w:p w:rsidR="00E9019A" w:rsidRDefault="00135B92">
            <w:pPr>
              <w:jc w:val="center"/>
              <w:rPr>
                <w:sz w:val="20"/>
                <w:szCs w:val="20"/>
              </w:rPr>
            </w:pPr>
            <w:r>
              <w:rPr>
                <w:b/>
                <w:sz w:val="20"/>
                <w:szCs w:val="20"/>
              </w:rPr>
              <w:t>Y</w:t>
            </w:r>
          </w:p>
        </w:tc>
        <w:tc>
          <w:tcPr>
            <w:tcW w:w="686" w:type="dxa"/>
            <w:vMerge w:val="restart"/>
          </w:tcPr>
          <w:p w:rsidR="00E9019A" w:rsidRDefault="00E9019A">
            <w:pPr>
              <w:jc w:val="center"/>
              <w:rPr>
                <w:sz w:val="20"/>
                <w:szCs w:val="20"/>
              </w:rPr>
            </w:pPr>
          </w:p>
        </w:tc>
        <w:tc>
          <w:tcPr>
            <w:tcW w:w="5187" w:type="dxa"/>
            <w:vMerge w:val="restart"/>
          </w:tcPr>
          <w:p w:rsidR="00E9019A" w:rsidRDefault="00E9019A">
            <w:pPr>
              <w:rPr>
                <w:sz w:val="20"/>
                <w:szCs w:val="20"/>
              </w:rPr>
            </w:pPr>
          </w:p>
        </w:tc>
      </w:tr>
      <w:tr w:rsidR="00E9019A">
        <w:trPr>
          <w:trHeight w:val="540"/>
          <w:jc w:val="center"/>
        </w:trPr>
        <w:tc>
          <w:tcPr>
            <w:tcW w:w="1188" w:type="dxa"/>
            <w:vMerge/>
            <w:vAlign w:val="center"/>
          </w:tcPr>
          <w:p w:rsidR="00E9019A" w:rsidRDefault="00E9019A">
            <w:pPr>
              <w:widowControl w:val="0"/>
              <w:pBdr>
                <w:top w:val="nil"/>
                <w:left w:val="nil"/>
                <w:bottom w:val="nil"/>
                <w:right w:val="nil"/>
                <w:between w:val="nil"/>
              </w:pBdr>
              <w:spacing w:line="276" w:lineRule="auto"/>
              <w:rPr>
                <w:sz w:val="20"/>
                <w:szCs w:val="20"/>
              </w:rPr>
            </w:pPr>
          </w:p>
        </w:tc>
        <w:tc>
          <w:tcPr>
            <w:tcW w:w="3423" w:type="dxa"/>
            <w:tcBorders>
              <w:top w:val="nil"/>
              <w:right w:val="nil"/>
            </w:tcBorders>
            <w:vAlign w:val="center"/>
          </w:tcPr>
          <w:p w:rsidR="00E9019A" w:rsidRDefault="00135B92">
            <w:pPr>
              <w:numPr>
                <w:ilvl w:val="0"/>
                <w:numId w:val="7"/>
              </w:numPr>
              <w:pBdr>
                <w:top w:val="nil"/>
                <w:left w:val="nil"/>
                <w:bottom w:val="nil"/>
                <w:right w:val="nil"/>
                <w:between w:val="nil"/>
              </w:pBdr>
              <w:spacing w:line="259" w:lineRule="auto"/>
              <w:ind w:right="-54"/>
              <w:contextualSpacing/>
              <w:rPr>
                <w:color w:val="000000"/>
                <w:sz w:val="20"/>
                <w:szCs w:val="20"/>
              </w:rPr>
            </w:pPr>
            <w:r>
              <w:rPr>
                <w:color w:val="000000"/>
                <w:sz w:val="20"/>
                <w:szCs w:val="20"/>
              </w:rPr>
              <w:t>Struggles of the Continental Army</w:t>
            </w:r>
          </w:p>
          <w:p w:rsidR="00E9019A" w:rsidRDefault="00135B92">
            <w:pPr>
              <w:numPr>
                <w:ilvl w:val="0"/>
                <w:numId w:val="7"/>
              </w:numPr>
              <w:pBdr>
                <w:top w:val="nil"/>
                <w:left w:val="nil"/>
                <w:bottom w:val="nil"/>
                <w:right w:val="nil"/>
                <w:between w:val="nil"/>
              </w:pBdr>
              <w:spacing w:line="259" w:lineRule="auto"/>
              <w:ind w:right="-54"/>
              <w:contextualSpacing/>
              <w:rPr>
                <w:color w:val="000000"/>
                <w:sz w:val="20"/>
                <w:szCs w:val="20"/>
              </w:rPr>
            </w:pPr>
            <w:r>
              <w:rPr>
                <w:color w:val="000000"/>
                <w:sz w:val="20"/>
                <w:szCs w:val="20"/>
              </w:rPr>
              <w:t>Battles of Trenton and Princeton</w:t>
            </w:r>
          </w:p>
          <w:p w:rsidR="00E9019A" w:rsidRDefault="00135B92">
            <w:pPr>
              <w:numPr>
                <w:ilvl w:val="0"/>
                <w:numId w:val="7"/>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Battle of Kings Mountain</w:t>
            </w:r>
          </w:p>
        </w:tc>
        <w:tc>
          <w:tcPr>
            <w:tcW w:w="3423" w:type="dxa"/>
            <w:tcBorders>
              <w:top w:val="nil"/>
              <w:left w:val="nil"/>
              <w:right w:val="single" w:sz="12" w:space="0" w:color="000000"/>
            </w:tcBorders>
            <w:vAlign w:val="center"/>
          </w:tcPr>
          <w:p w:rsidR="00E9019A" w:rsidRDefault="00135B92">
            <w:pPr>
              <w:numPr>
                <w:ilvl w:val="0"/>
                <w:numId w:val="7"/>
              </w:numPr>
              <w:pBdr>
                <w:top w:val="nil"/>
                <w:left w:val="nil"/>
                <w:bottom w:val="nil"/>
                <w:right w:val="nil"/>
                <w:between w:val="nil"/>
              </w:pBdr>
              <w:spacing w:line="259" w:lineRule="auto"/>
              <w:ind w:right="-54"/>
              <w:contextualSpacing/>
              <w:rPr>
                <w:color w:val="000000"/>
                <w:sz w:val="20"/>
                <w:szCs w:val="20"/>
              </w:rPr>
            </w:pPr>
            <w:r>
              <w:rPr>
                <w:color w:val="000000"/>
                <w:sz w:val="20"/>
                <w:szCs w:val="20"/>
              </w:rPr>
              <w:t>Battle of Saratoga</w:t>
            </w:r>
          </w:p>
          <w:p w:rsidR="00E9019A" w:rsidRDefault="00135B92">
            <w:pPr>
              <w:numPr>
                <w:ilvl w:val="0"/>
                <w:numId w:val="7"/>
              </w:numPr>
              <w:pBdr>
                <w:top w:val="nil"/>
                <w:left w:val="nil"/>
                <w:bottom w:val="nil"/>
                <w:right w:val="nil"/>
                <w:between w:val="nil"/>
              </w:pBdr>
              <w:spacing w:line="259" w:lineRule="auto"/>
              <w:ind w:right="-54"/>
              <w:contextualSpacing/>
              <w:rPr>
                <w:color w:val="000000"/>
                <w:sz w:val="20"/>
                <w:szCs w:val="20"/>
              </w:rPr>
            </w:pPr>
            <w:r>
              <w:rPr>
                <w:color w:val="000000"/>
                <w:sz w:val="20"/>
                <w:szCs w:val="20"/>
              </w:rPr>
              <w:t>Battle of Yorktown</w:t>
            </w:r>
          </w:p>
          <w:p w:rsidR="00E9019A" w:rsidRDefault="00135B92">
            <w:pPr>
              <w:numPr>
                <w:ilvl w:val="0"/>
                <w:numId w:val="7"/>
              </w:numPr>
              <w:pBdr>
                <w:top w:val="nil"/>
                <w:left w:val="nil"/>
                <w:bottom w:val="nil"/>
                <w:right w:val="nil"/>
                <w:between w:val="nil"/>
              </w:pBdr>
              <w:spacing w:after="160" w:line="259" w:lineRule="auto"/>
              <w:ind w:right="-54"/>
              <w:contextualSpacing/>
              <w:rPr>
                <w:color w:val="000000"/>
                <w:sz w:val="20"/>
                <w:szCs w:val="20"/>
              </w:rPr>
            </w:pPr>
            <w:r>
              <w:rPr>
                <w:color w:val="000000"/>
                <w:sz w:val="20"/>
                <w:szCs w:val="20"/>
              </w:rPr>
              <w:t>Guerrilla warfare</w:t>
            </w:r>
          </w:p>
        </w:tc>
        <w:tc>
          <w:tcPr>
            <w:tcW w:w="573" w:type="dxa"/>
            <w:vMerge/>
            <w:tcBorders>
              <w:left w:val="single" w:sz="12" w:space="0" w:color="000000"/>
            </w:tcBorders>
          </w:tcPr>
          <w:p w:rsidR="00E9019A" w:rsidRDefault="00E9019A">
            <w:pPr>
              <w:widowControl w:val="0"/>
              <w:pBdr>
                <w:top w:val="nil"/>
                <w:left w:val="nil"/>
                <w:bottom w:val="nil"/>
                <w:right w:val="nil"/>
                <w:between w:val="nil"/>
              </w:pBdr>
              <w:spacing w:line="276" w:lineRule="auto"/>
              <w:rPr>
                <w:color w:val="000000"/>
                <w:sz w:val="20"/>
                <w:szCs w:val="20"/>
              </w:rPr>
            </w:pPr>
          </w:p>
        </w:tc>
        <w:tc>
          <w:tcPr>
            <w:tcW w:w="686" w:type="dxa"/>
            <w:vMerge/>
          </w:tcPr>
          <w:p w:rsidR="00E9019A" w:rsidRDefault="00E9019A">
            <w:pPr>
              <w:widowControl w:val="0"/>
              <w:pBdr>
                <w:top w:val="nil"/>
                <w:left w:val="nil"/>
                <w:bottom w:val="nil"/>
                <w:right w:val="nil"/>
                <w:between w:val="nil"/>
              </w:pBdr>
              <w:spacing w:line="276" w:lineRule="auto"/>
              <w:rPr>
                <w:color w:val="000000"/>
                <w:sz w:val="20"/>
                <w:szCs w:val="20"/>
              </w:rPr>
            </w:pPr>
          </w:p>
        </w:tc>
        <w:tc>
          <w:tcPr>
            <w:tcW w:w="5187" w:type="dxa"/>
            <w:vMerge/>
          </w:tcPr>
          <w:p w:rsidR="00E9019A" w:rsidRDefault="00E9019A">
            <w:pPr>
              <w:widowControl w:val="0"/>
              <w:pBdr>
                <w:top w:val="nil"/>
                <w:left w:val="nil"/>
                <w:bottom w:val="nil"/>
                <w:right w:val="nil"/>
                <w:between w:val="nil"/>
              </w:pBdr>
              <w:spacing w:line="276" w:lineRule="auto"/>
              <w:rPr>
                <w:color w:val="000000"/>
                <w:sz w:val="20"/>
                <w:szCs w:val="20"/>
              </w:rPr>
            </w:pPr>
          </w:p>
        </w:tc>
      </w:tr>
      <w:tr w:rsidR="00E9019A">
        <w:trPr>
          <w:jc w:val="center"/>
        </w:trPr>
        <w:tc>
          <w:tcPr>
            <w:tcW w:w="8034" w:type="dxa"/>
            <w:gridSpan w:val="3"/>
            <w:tcBorders>
              <w:right w:val="single" w:sz="12" w:space="0" w:color="000000"/>
            </w:tcBorders>
            <w:shd w:val="clear" w:color="auto" w:fill="D9D9D9"/>
            <w:vAlign w:val="center"/>
          </w:tcPr>
          <w:p w:rsidR="00E9019A" w:rsidRDefault="00135B92">
            <w:pPr>
              <w:keepNext/>
              <w:rPr>
                <w:b/>
                <w:color w:val="000000"/>
                <w:sz w:val="20"/>
                <w:szCs w:val="20"/>
              </w:rPr>
            </w:pPr>
            <w:r>
              <w:rPr>
                <w:b/>
                <w:color w:val="000000"/>
                <w:sz w:val="20"/>
                <w:szCs w:val="20"/>
              </w:rPr>
              <w:t>The New Nation (1775-1800)</w:t>
            </w:r>
          </w:p>
        </w:tc>
        <w:tc>
          <w:tcPr>
            <w:tcW w:w="573" w:type="dxa"/>
            <w:tcBorders>
              <w:left w:val="single" w:sz="12" w:space="0" w:color="000000"/>
            </w:tcBorders>
            <w:shd w:val="clear" w:color="auto" w:fill="D9D9D9"/>
          </w:tcPr>
          <w:p w:rsidR="00E9019A" w:rsidRDefault="00135B92">
            <w:pPr>
              <w:keepNext/>
              <w:jc w:val="center"/>
              <w:rPr>
                <w:b/>
                <w:sz w:val="20"/>
                <w:szCs w:val="20"/>
              </w:rPr>
            </w:pPr>
            <w:r>
              <w:rPr>
                <w:b/>
                <w:sz w:val="20"/>
                <w:szCs w:val="20"/>
              </w:rPr>
              <w:t>Yes</w:t>
            </w:r>
          </w:p>
        </w:tc>
        <w:tc>
          <w:tcPr>
            <w:tcW w:w="686" w:type="dxa"/>
            <w:shd w:val="clear" w:color="auto" w:fill="D9D9D9"/>
          </w:tcPr>
          <w:p w:rsidR="00E9019A" w:rsidRDefault="00135B92">
            <w:pPr>
              <w:keepNext/>
              <w:jc w:val="center"/>
              <w:rPr>
                <w:b/>
                <w:sz w:val="20"/>
                <w:szCs w:val="20"/>
              </w:rPr>
            </w:pPr>
            <w:r>
              <w:rPr>
                <w:b/>
                <w:sz w:val="20"/>
                <w:szCs w:val="20"/>
              </w:rPr>
              <w:t>No</w:t>
            </w:r>
          </w:p>
        </w:tc>
        <w:tc>
          <w:tcPr>
            <w:tcW w:w="5187" w:type="dxa"/>
            <w:shd w:val="clear" w:color="auto" w:fill="D9D9D9"/>
          </w:tcPr>
          <w:p w:rsidR="00E9019A" w:rsidRDefault="00135B92">
            <w:pPr>
              <w:keepNext/>
              <w:rPr>
                <w:b/>
                <w:sz w:val="20"/>
                <w:szCs w:val="20"/>
              </w:rPr>
            </w:pPr>
            <w:r>
              <w:rPr>
                <w:b/>
                <w:sz w:val="20"/>
                <w:szCs w:val="20"/>
              </w:rPr>
              <w:t>Evidence (e.g., page numbers and/or examples of inclusion)</w:t>
            </w:r>
          </w:p>
        </w:tc>
      </w:tr>
      <w:tr w:rsidR="00E9019A">
        <w:trPr>
          <w:trHeight w:val="700"/>
          <w:jc w:val="center"/>
        </w:trPr>
        <w:tc>
          <w:tcPr>
            <w:tcW w:w="8034" w:type="dxa"/>
            <w:gridSpan w:val="3"/>
            <w:tcBorders>
              <w:right w:val="single" w:sz="12" w:space="0" w:color="000000"/>
            </w:tcBorders>
            <w:shd w:val="clear" w:color="auto" w:fill="F2F2F2"/>
            <w:vAlign w:val="center"/>
          </w:tcPr>
          <w:p w:rsidR="00E9019A" w:rsidRDefault="00135B92">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E9019A" w:rsidRDefault="00E9019A">
            <w:pPr>
              <w:keepNext/>
              <w:jc w:val="center"/>
              <w:rPr>
                <w:b/>
                <w:sz w:val="20"/>
                <w:szCs w:val="20"/>
              </w:rPr>
            </w:pPr>
          </w:p>
        </w:tc>
        <w:tc>
          <w:tcPr>
            <w:tcW w:w="686" w:type="dxa"/>
            <w:shd w:val="clear" w:color="auto" w:fill="F2F2F2"/>
          </w:tcPr>
          <w:p w:rsidR="00E9019A" w:rsidRDefault="00E9019A">
            <w:pPr>
              <w:keepNext/>
              <w:jc w:val="center"/>
              <w:rPr>
                <w:b/>
                <w:sz w:val="20"/>
                <w:szCs w:val="20"/>
              </w:rPr>
            </w:pPr>
          </w:p>
        </w:tc>
        <w:tc>
          <w:tcPr>
            <w:tcW w:w="5187" w:type="dxa"/>
            <w:shd w:val="clear" w:color="auto" w:fill="F2F2F2"/>
          </w:tcPr>
          <w:p w:rsidR="00E9019A" w:rsidRDefault="00E9019A">
            <w:pPr>
              <w:keepNext/>
              <w:jc w:val="center"/>
              <w:rPr>
                <w:b/>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8.21</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Analyze the strengths and weaknesses of the Articles of Confederation, and describe the Land Ordinance of 1785, the Northwest Ordinance of 1787, the Northwest Territory, the Lost State of Franklin, and Shays’ Rebellion.</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8.22</w:t>
            </w:r>
          </w:p>
        </w:tc>
        <w:tc>
          <w:tcPr>
            <w:tcW w:w="6846" w:type="dxa"/>
            <w:gridSpan w:val="2"/>
            <w:tcBorders>
              <w:right w:val="single" w:sz="12" w:space="0" w:color="000000"/>
            </w:tcBorders>
            <w:vAlign w:val="center"/>
          </w:tcPr>
          <w:p w:rsidR="00E9019A" w:rsidRDefault="00135B92">
            <w:pPr>
              <w:rPr>
                <w:sz w:val="20"/>
                <w:szCs w:val="20"/>
              </w:rPr>
            </w:pPr>
            <w:r>
              <w:rPr>
                <w:sz w:val="20"/>
                <w:szCs w:val="20"/>
              </w:rPr>
              <w:t>Describe the roles of James Madison and George Washington during the Constitutional Convention, and analyze the major issues debated, including the Great Compromise and the Three-Fifths Compromise. (T.C.A. § 49-6-1028)</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8.23</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 xml:space="preserve">Examine the principles and </w:t>
            </w:r>
            <w:r>
              <w:rPr>
                <w:sz w:val="20"/>
                <w:szCs w:val="20"/>
              </w:rPr>
              <w:t>purposes of government articulated in the Preamble and principles stated in the Constitution, including: the separation of powers, federalism, and checks and balances. (T.C.A. § 49-6-1028)</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8.24</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Describe the conflict between Federalists and Anti-Federalists over the ratification of the Constitution, including the protection of individual rights through the Bill of Rights and concern for states’ rights. (T.C.A. § 49-6-1028)</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4480" w:type="dxa"/>
            <w:gridSpan w:val="6"/>
            <w:vAlign w:val="center"/>
          </w:tcPr>
          <w:p w:rsidR="00E9019A" w:rsidRDefault="00135B92">
            <w:pPr>
              <w:rPr>
                <w:i/>
                <w:sz w:val="20"/>
                <w:szCs w:val="20"/>
                <w:highlight w:val="yellow"/>
              </w:rPr>
            </w:pPr>
            <w:r>
              <w:rPr>
                <w:b/>
                <w:i/>
                <w:sz w:val="20"/>
                <w:szCs w:val="20"/>
                <w:highlight w:val="yellow"/>
              </w:rPr>
              <w:lastRenderedPageBreak/>
              <w:t>Note</w:t>
            </w:r>
            <w:r>
              <w:rPr>
                <w:i/>
                <w:sz w:val="20"/>
                <w:szCs w:val="20"/>
                <w:highlight w:val="yellow"/>
              </w:rPr>
              <w:t>: There are ins</w:t>
            </w:r>
            <w:r>
              <w:rPr>
                <w:i/>
                <w:sz w:val="20"/>
                <w:szCs w:val="20"/>
                <w:highlight w:val="yellow"/>
              </w:rPr>
              <w:t>tances in the standards where examples are given. The following should be used as a reference for when those examples are given:</w:t>
            </w:r>
          </w:p>
          <w:p w:rsidR="00E9019A" w:rsidRDefault="00135B92">
            <w:pPr>
              <w:ind w:left="720"/>
              <w:rPr>
                <w:sz w:val="20"/>
                <w:szCs w:val="20"/>
              </w:rPr>
            </w:pPr>
            <w:r>
              <w:rPr>
                <w:b/>
                <w:i/>
                <w:sz w:val="20"/>
                <w:szCs w:val="20"/>
                <w:highlight w:val="yellow"/>
              </w:rPr>
              <w:t>Including</w:t>
            </w:r>
            <w:r>
              <w:rPr>
                <w:i/>
                <w:sz w:val="20"/>
                <w:szCs w:val="20"/>
                <w:highlight w:val="yellow"/>
              </w:rPr>
              <w:t>: used to say that a person or thing is a part of a group.</w:t>
            </w: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8.25</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Analyze the major events of the administration of President George Washington, including: the precedents he set, Whiskey Rebellion, and ideas presented in his farewell address.</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8.26</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Explain how conflicts between Thomas Jefferson and Alexander Hamilton resulted in the emergence of two political parties by analyzing their views on foreign policy, economic policy, a national bank, and strict versus loose interpretation of the Constitutio</w:t>
            </w:r>
            <w:r>
              <w:rPr>
                <w:sz w:val="20"/>
                <w:szCs w:val="20"/>
              </w:rPr>
              <w:t>n.</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8.27</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Explain the controversies that plagued the administration of President John Adams, including: the conflicts with Great Britain and France, the XYZ Affair, and the Alien and Sedition Acts.</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trHeight w:val="1080"/>
          <w:jc w:val="center"/>
        </w:trPr>
        <w:tc>
          <w:tcPr>
            <w:tcW w:w="1188" w:type="dxa"/>
            <w:vAlign w:val="center"/>
          </w:tcPr>
          <w:p w:rsidR="00E9019A" w:rsidRDefault="00135B92">
            <w:pPr>
              <w:ind w:left="-30" w:right="-46"/>
              <w:jc w:val="center"/>
              <w:rPr>
                <w:sz w:val="20"/>
                <w:szCs w:val="20"/>
              </w:rPr>
            </w:pPr>
            <w:r>
              <w:rPr>
                <w:sz w:val="20"/>
                <w:szCs w:val="20"/>
              </w:rPr>
              <w:t>8.28</w:t>
            </w:r>
          </w:p>
        </w:tc>
        <w:tc>
          <w:tcPr>
            <w:tcW w:w="6846" w:type="dxa"/>
            <w:gridSpan w:val="2"/>
            <w:tcBorders>
              <w:right w:val="single" w:sz="12" w:space="0" w:color="000000"/>
            </w:tcBorders>
            <w:vAlign w:val="center"/>
          </w:tcPr>
          <w:p w:rsidR="00E9019A" w:rsidRDefault="00135B92">
            <w:pPr>
              <w:ind w:left="-39" w:right="-54"/>
              <w:rPr>
                <w:sz w:val="20"/>
                <w:szCs w:val="20"/>
              </w:rPr>
            </w:pPr>
            <w:r>
              <w:rPr>
                <w:sz w:val="20"/>
                <w:szCs w:val="20"/>
              </w:rPr>
              <w:t>Identify how westward expansion led to the statehood of Tennessee and the importance of the first state constitution (1796). (T.C.A. § 49-6-1028)</w:t>
            </w:r>
          </w:p>
        </w:tc>
        <w:tc>
          <w:tcPr>
            <w:tcW w:w="573" w:type="dxa"/>
            <w:tcBorders>
              <w:left w:val="single" w:sz="12" w:space="0" w:color="000000"/>
            </w:tcBorders>
          </w:tcPr>
          <w:p w:rsidR="00E9019A" w:rsidRDefault="00135B92">
            <w:pPr>
              <w:jc w:val="center"/>
              <w:rPr>
                <w:sz w:val="20"/>
                <w:szCs w:val="20"/>
              </w:rPr>
            </w:pPr>
            <w:r>
              <w:rPr>
                <w:b/>
                <w:sz w:val="20"/>
                <w:szCs w:val="20"/>
              </w:rPr>
              <w:t>Y</w:t>
            </w:r>
          </w:p>
        </w:tc>
        <w:tc>
          <w:tcPr>
            <w:tcW w:w="686" w:type="dxa"/>
          </w:tcPr>
          <w:p w:rsidR="00E9019A" w:rsidRDefault="00E9019A">
            <w:pPr>
              <w:jc w:val="center"/>
              <w:rPr>
                <w:sz w:val="20"/>
                <w:szCs w:val="20"/>
              </w:rPr>
            </w:pPr>
          </w:p>
        </w:tc>
        <w:tc>
          <w:tcPr>
            <w:tcW w:w="5187" w:type="dxa"/>
          </w:tcPr>
          <w:p w:rsidR="00E9019A" w:rsidRDefault="00E9019A">
            <w:pPr>
              <w:rPr>
                <w:sz w:val="20"/>
                <w:szCs w:val="20"/>
              </w:rPr>
            </w:pPr>
          </w:p>
        </w:tc>
      </w:tr>
      <w:tr w:rsidR="00E9019A">
        <w:trPr>
          <w:jc w:val="center"/>
        </w:trPr>
        <w:tc>
          <w:tcPr>
            <w:tcW w:w="8034" w:type="dxa"/>
            <w:gridSpan w:val="3"/>
            <w:tcBorders>
              <w:right w:val="single" w:sz="12" w:space="0" w:color="000000"/>
            </w:tcBorders>
            <w:shd w:val="clear" w:color="auto" w:fill="D9D9D9"/>
            <w:vAlign w:val="center"/>
          </w:tcPr>
          <w:p w:rsidR="00E9019A" w:rsidRDefault="00135B92">
            <w:pPr>
              <w:keepNext/>
              <w:rPr>
                <w:b/>
                <w:color w:val="000000"/>
                <w:sz w:val="20"/>
                <w:szCs w:val="20"/>
              </w:rPr>
            </w:pPr>
            <w:r>
              <w:rPr>
                <w:b/>
                <w:color w:val="000000"/>
                <w:sz w:val="20"/>
                <w:szCs w:val="20"/>
              </w:rPr>
              <w:t>Growth of a Young Nation (1800-1820)</w:t>
            </w:r>
          </w:p>
        </w:tc>
        <w:tc>
          <w:tcPr>
            <w:tcW w:w="573" w:type="dxa"/>
            <w:tcBorders>
              <w:left w:val="single" w:sz="12" w:space="0" w:color="000000"/>
            </w:tcBorders>
            <w:shd w:val="clear" w:color="auto" w:fill="D9D9D9"/>
          </w:tcPr>
          <w:p w:rsidR="00E9019A" w:rsidRDefault="00135B92">
            <w:pPr>
              <w:keepNext/>
              <w:jc w:val="center"/>
              <w:rPr>
                <w:b/>
                <w:sz w:val="20"/>
                <w:szCs w:val="20"/>
              </w:rPr>
            </w:pPr>
            <w:r>
              <w:rPr>
                <w:b/>
                <w:sz w:val="20"/>
                <w:szCs w:val="20"/>
              </w:rPr>
              <w:t>Yes</w:t>
            </w:r>
          </w:p>
        </w:tc>
        <w:tc>
          <w:tcPr>
            <w:tcW w:w="686" w:type="dxa"/>
            <w:shd w:val="clear" w:color="auto" w:fill="D9D9D9"/>
          </w:tcPr>
          <w:p w:rsidR="00E9019A" w:rsidRDefault="00135B92">
            <w:pPr>
              <w:keepNext/>
              <w:jc w:val="center"/>
              <w:rPr>
                <w:b/>
                <w:sz w:val="20"/>
                <w:szCs w:val="20"/>
              </w:rPr>
            </w:pPr>
            <w:r>
              <w:rPr>
                <w:b/>
                <w:sz w:val="20"/>
                <w:szCs w:val="20"/>
              </w:rPr>
              <w:t>No</w:t>
            </w:r>
          </w:p>
        </w:tc>
        <w:tc>
          <w:tcPr>
            <w:tcW w:w="5187" w:type="dxa"/>
            <w:shd w:val="clear" w:color="auto" w:fill="D9D9D9"/>
          </w:tcPr>
          <w:p w:rsidR="00E9019A" w:rsidRDefault="00135B92">
            <w:pPr>
              <w:keepNext/>
              <w:rPr>
                <w:b/>
                <w:sz w:val="20"/>
                <w:szCs w:val="20"/>
              </w:rPr>
            </w:pPr>
            <w:r>
              <w:rPr>
                <w:b/>
                <w:sz w:val="20"/>
                <w:szCs w:val="20"/>
              </w:rPr>
              <w:t>Evidence (e.g., page numbers and/or examples of inclusion)</w:t>
            </w:r>
          </w:p>
        </w:tc>
      </w:tr>
      <w:tr w:rsidR="00E9019A">
        <w:trPr>
          <w:trHeight w:val="700"/>
          <w:jc w:val="center"/>
        </w:trPr>
        <w:tc>
          <w:tcPr>
            <w:tcW w:w="1188" w:type="dxa"/>
            <w:shd w:val="clear" w:color="auto" w:fill="F2F2F2"/>
            <w:vAlign w:val="center"/>
          </w:tcPr>
          <w:p w:rsidR="00E9019A" w:rsidRDefault="00135B92">
            <w:pPr>
              <w:ind w:left="-120" w:right="-46"/>
              <w:jc w:val="center"/>
              <w:rPr>
                <w:sz w:val="20"/>
                <w:szCs w:val="20"/>
              </w:rPr>
            </w:pPr>
            <w:r>
              <w:rPr>
                <w:sz w:val="20"/>
                <w:szCs w:val="20"/>
              </w:rPr>
              <w:t>Standard Number</w:t>
            </w:r>
          </w:p>
        </w:tc>
        <w:tc>
          <w:tcPr>
            <w:tcW w:w="6846" w:type="dxa"/>
            <w:gridSpan w:val="2"/>
            <w:tcBorders>
              <w:right w:val="single" w:sz="12" w:space="0" w:color="000000"/>
            </w:tcBorders>
            <w:shd w:val="clear" w:color="auto" w:fill="F2F2F2"/>
            <w:vAlign w:val="center"/>
          </w:tcPr>
          <w:p w:rsidR="00E9019A" w:rsidRDefault="00135B92">
            <w:pPr>
              <w:ind w:left="-39" w:right="-54"/>
              <w:jc w:val="center"/>
              <w:rPr>
                <w:sz w:val="20"/>
                <w:szCs w:val="20"/>
              </w:rPr>
            </w:pPr>
            <w:r>
              <w:rPr>
                <w:sz w:val="20"/>
                <w:szCs w:val="20"/>
              </w:rPr>
              <w:t>Content Standard</w:t>
            </w:r>
          </w:p>
        </w:tc>
        <w:tc>
          <w:tcPr>
            <w:tcW w:w="573" w:type="dxa"/>
            <w:tcBorders>
              <w:left w:val="single" w:sz="12" w:space="0" w:color="000000"/>
            </w:tcBorders>
            <w:shd w:val="clear" w:color="auto" w:fill="F2F2F2"/>
          </w:tcPr>
          <w:p w:rsidR="00E9019A" w:rsidRDefault="00E9019A">
            <w:pPr>
              <w:keepNext/>
              <w:jc w:val="center"/>
              <w:rPr>
                <w:b/>
                <w:sz w:val="20"/>
                <w:szCs w:val="20"/>
              </w:rPr>
            </w:pPr>
          </w:p>
        </w:tc>
        <w:tc>
          <w:tcPr>
            <w:tcW w:w="686" w:type="dxa"/>
            <w:shd w:val="clear" w:color="auto" w:fill="F2F2F2"/>
          </w:tcPr>
          <w:p w:rsidR="00E9019A" w:rsidRDefault="00E9019A">
            <w:pPr>
              <w:keepNext/>
              <w:jc w:val="center"/>
              <w:rPr>
                <w:b/>
                <w:sz w:val="20"/>
                <w:szCs w:val="20"/>
              </w:rPr>
            </w:pPr>
          </w:p>
        </w:tc>
        <w:tc>
          <w:tcPr>
            <w:tcW w:w="5187" w:type="dxa"/>
            <w:shd w:val="clear" w:color="auto" w:fill="F2F2F2"/>
          </w:tcPr>
          <w:p w:rsidR="00E9019A" w:rsidRDefault="00E9019A">
            <w:pPr>
              <w:keepNext/>
              <w:jc w:val="center"/>
              <w:rPr>
                <w:b/>
                <w:sz w:val="20"/>
                <w:szCs w:val="20"/>
              </w:rPr>
            </w:pPr>
          </w:p>
        </w:tc>
      </w:tr>
      <w:tr w:rsidR="00E9019A">
        <w:trPr>
          <w:trHeight w:val="1080"/>
          <w:jc w:val="center"/>
        </w:trPr>
        <w:tc>
          <w:tcPr>
            <w:tcW w:w="1188" w:type="dxa"/>
            <w:shd w:val="clear" w:color="auto" w:fill="auto"/>
            <w:vAlign w:val="center"/>
          </w:tcPr>
          <w:p w:rsidR="00E9019A" w:rsidRDefault="00135B92">
            <w:pPr>
              <w:ind w:left="-120" w:right="-46"/>
              <w:jc w:val="center"/>
              <w:rPr>
                <w:sz w:val="20"/>
                <w:szCs w:val="20"/>
              </w:rPr>
            </w:pPr>
            <w:r>
              <w:rPr>
                <w:sz w:val="20"/>
                <w:szCs w:val="20"/>
              </w:rPr>
              <w:t>8.29</w:t>
            </w:r>
          </w:p>
        </w:tc>
        <w:tc>
          <w:tcPr>
            <w:tcW w:w="6846" w:type="dxa"/>
            <w:gridSpan w:val="2"/>
            <w:tcBorders>
              <w:right w:val="single" w:sz="12" w:space="0" w:color="000000"/>
            </w:tcBorders>
            <w:shd w:val="clear" w:color="auto" w:fill="auto"/>
            <w:vAlign w:val="center"/>
          </w:tcPr>
          <w:p w:rsidR="00E9019A" w:rsidRDefault="00135B92">
            <w:pPr>
              <w:rPr>
                <w:sz w:val="20"/>
                <w:szCs w:val="20"/>
              </w:rPr>
            </w:pPr>
            <w:r>
              <w:rPr>
                <w:sz w:val="20"/>
                <w:szCs w:val="20"/>
              </w:rPr>
              <w:t>Analyze the significance of the election of 1800 and Chief Justice John Marshall’s opinion in Marbury v. Madison.</w:t>
            </w:r>
          </w:p>
        </w:tc>
        <w:tc>
          <w:tcPr>
            <w:tcW w:w="573" w:type="dxa"/>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686" w:type="dxa"/>
            <w:shd w:val="clear" w:color="auto" w:fill="auto"/>
          </w:tcPr>
          <w:p w:rsidR="00E9019A" w:rsidRDefault="00E9019A">
            <w:pPr>
              <w:keepNext/>
              <w:jc w:val="center"/>
              <w:rPr>
                <w:b/>
                <w:sz w:val="20"/>
                <w:szCs w:val="20"/>
              </w:rPr>
            </w:pPr>
          </w:p>
        </w:tc>
        <w:tc>
          <w:tcPr>
            <w:tcW w:w="5187" w:type="dxa"/>
            <w:shd w:val="clear" w:color="auto" w:fill="auto"/>
          </w:tcPr>
          <w:p w:rsidR="00E9019A" w:rsidRDefault="00E9019A">
            <w:pPr>
              <w:keepNext/>
              <w:rPr>
                <w:b/>
                <w:sz w:val="20"/>
                <w:szCs w:val="20"/>
              </w:rPr>
            </w:pPr>
          </w:p>
        </w:tc>
      </w:tr>
      <w:tr w:rsidR="00E9019A">
        <w:trPr>
          <w:trHeight w:val="820"/>
          <w:jc w:val="center"/>
        </w:trPr>
        <w:tc>
          <w:tcPr>
            <w:tcW w:w="14480" w:type="dxa"/>
            <w:gridSpan w:val="6"/>
            <w:shd w:val="clear" w:color="auto" w:fill="auto"/>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b/>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 w:rsidR="00E9019A" w:rsidRDefault="00E9019A"/>
    <w:tbl>
      <w:tblPr>
        <w:tblStyle w:val="a0"/>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6897"/>
        <w:gridCol w:w="573"/>
        <w:gridCol w:w="540"/>
        <w:gridCol w:w="5220"/>
      </w:tblGrid>
      <w:tr w:rsidR="00E9019A">
        <w:trPr>
          <w:trHeight w:val="960"/>
        </w:trPr>
        <w:tc>
          <w:tcPr>
            <w:tcW w:w="0" w:type="auto"/>
            <w:shd w:val="clear" w:color="auto" w:fill="auto"/>
            <w:vAlign w:val="center"/>
          </w:tcPr>
          <w:p w:rsidR="00E9019A" w:rsidRDefault="00135B92">
            <w:pPr>
              <w:ind w:left="-120" w:right="-115"/>
              <w:jc w:val="center"/>
              <w:rPr>
                <w:sz w:val="20"/>
                <w:szCs w:val="20"/>
              </w:rPr>
            </w:pPr>
            <w:r>
              <w:rPr>
                <w:sz w:val="20"/>
                <w:szCs w:val="20"/>
              </w:rPr>
              <w:t>8.30</w:t>
            </w:r>
          </w:p>
        </w:tc>
        <w:tc>
          <w:tcPr>
            <w:tcW w:w="0" w:type="auto"/>
            <w:tcBorders>
              <w:right w:val="single" w:sz="12" w:space="0" w:color="000000"/>
            </w:tcBorders>
            <w:shd w:val="clear" w:color="auto" w:fill="auto"/>
            <w:vAlign w:val="center"/>
          </w:tcPr>
          <w:p w:rsidR="00E9019A" w:rsidRDefault="00135B92">
            <w:pPr>
              <w:ind w:left="-25" w:right="-58"/>
              <w:rPr>
                <w:sz w:val="20"/>
                <w:szCs w:val="20"/>
              </w:rPr>
            </w:pPr>
            <w:r>
              <w:rPr>
                <w:sz w:val="20"/>
                <w:szCs w:val="20"/>
              </w:rPr>
              <w:t xml:space="preserve">Explain the major events of Thomas Jefferson’s presidency, including: </w:t>
            </w:r>
          </w:p>
          <w:p w:rsidR="00E9019A" w:rsidRDefault="00135B92">
            <w:pPr>
              <w:numPr>
                <w:ilvl w:val="0"/>
                <w:numId w:val="8"/>
              </w:numPr>
              <w:pBdr>
                <w:top w:val="nil"/>
                <w:left w:val="nil"/>
                <w:bottom w:val="nil"/>
                <w:right w:val="nil"/>
                <w:between w:val="nil"/>
              </w:pBdr>
              <w:spacing w:line="259" w:lineRule="auto"/>
              <w:ind w:right="-58"/>
              <w:contextualSpacing/>
              <w:rPr>
                <w:color w:val="000000"/>
                <w:sz w:val="20"/>
                <w:szCs w:val="20"/>
              </w:rPr>
            </w:pPr>
            <w:r>
              <w:rPr>
                <w:color w:val="000000"/>
                <w:sz w:val="20"/>
                <w:szCs w:val="20"/>
              </w:rPr>
              <w:t>Conflict with the Barbary pirates</w:t>
            </w:r>
          </w:p>
          <w:p w:rsidR="00E9019A" w:rsidRDefault="00135B92">
            <w:pPr>
              <w:numPr>
                <w:ilvl w:val="0"/>
                <w:numId w:val="8"/>
              </w:numPr>
              <w:pBdr>
                <w:top w:val="nil"/>
                <w:left w:val="nil"/>
                <w:bottom w:val="nil"/>
                <w:right w:val="nil"/>
                <w:between w:val="nil"/>
              </w:pBdr>
              <w:spacing w:line="259" w:lineRule="auto"/>
              <w:ind w:right="-58"/>
              <w:contextualSpacing/>
              <w:rPr>
                <w:color w:val="000000"/>
                <w:sz w:val="20"/>
                <w:szCs w:val="20"/>
              </w:rPr>
            </w:pPr>
            <w:r>
              <w:rPr>
                <w:color w:val="000000"/>
                <w:sz w:val="20"/>
                <w:szCs w:val="20"/>
              </w:rPr>
              <w:t>Embargo Act</w:t>
            </w:r>
          </w:p>
          <w:p w:rsidR="00E9019A" w:rsidRDefault="00135B92">
            <w:pPr>
              <w:numPr>
                <w:ilvl w:val="0"/>
                <w:numId w:val="8"/>
              </w:numPr>
              <w:pBdr>
                <w:top w:val="nil"/>
                <w:left w:val="nil"/>
                <w:bottom w:val="nil"/>
                <w:right w:val="nil"/>
                <w:between w:val="nil"/>
              </w:pBdr>
              <w:spacing w:line="259" w:lineRule="auto"/>
              <w:ind w:right="-58"/>
              <w:contextualSpacing/>
              <w:rPr>
                <w:color w:val="000000"/>
                <w:sz w:val="20"/>
                <w:szCs w:val="20"/>
              </w:rPr>
            </w:pPr>
            <w:r>
              <w:rPr>
                <w:color w:val="000000"/>
                <w:sz w:val="20"/>
                <w:szCs w:val="20"/>
              </w:rPr>
              <w:t>Lewis and Clark Expedition</w:t>
            </w:r>
          </w:p>
          <w:p w:rsidR="00E9019A" w:rsidRDefault="00135B92">
            <w:pPr>
              <w:numPr>
                <w:ilvl w:val="0"/>
                <w:numId w:val="8"/>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Louisiana Purchase</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sz w:val="20"/>
                <w:szCs w:val="20"/>
              </w:rPr>
            </w:pPr>
            <w:r>
              <w:rPr>
                <w:sz w:val="20"/>
                <w:szCs w:val="20"/>
              </w:rPr>
              <w:t>8.31</w:t>
            </w:r>
          </w:p>
        </w:tc>
        <w:tc>
          <w:tcPr>
            <w:tcW w:w="0" w:type="auto"/>
            <w:tcBorders>
              <w:right w:val="single" w:sz="12" w:space="0" w:color="000000"/>
            </w:tcBorders>
            <w:shd w:val="clear" w:color="auto" w:fill="auto"/>
            <w:vAlign w:val="center"/>
          </w:tcPr>
          <w:p w:rsidR="00E9019A" w:rsidRDefault="00135B92">
            <w:pPr>
              <w:ind w:left="-25" w:right="-58"/>
              <w:rPr>
                <w:sz w:val="20"/>
                <w:szCs w:val="20"/>
              </w:rPr>
            </w:pPr>
            <w:r>
              <w:rPr>
                <w:sz w:val="20"/>
                <w:szCs w:val="20"/>
              </w:rPr>
              <w:t xml:space="preserve">Explain the causes, course, and consequences of the War of 1812, including: </w:t>
            </w:r>
          </w:p>
          <w:p w:rsidR="00E9019A" w:rsidRDefault="00135B92">
            <w:pPr>
              <w:numPr>
                <w:ilvl w:val="0"/>
                <w:numId w:val="9"/>
              </w:numPr>
              <w:pBdr>
                <w:top w:val="nil"/>
                <w:left w:val="nil"/>
                <w:bottom w:val="nil"/>
                <w:right w:val="nil"/>
                <w:between w:val="nil"/>
              </w:pBdr>
              <w:spacing w:line="259" w:lineRule="auto"/>
              <w:ind w:right="-58"/>
              <w:contextualSpacing/>
              <w:rPr>
                <w:color w:val="000000"/>
                <w:sz w:val="20"/>
                <w:szCs w:val="20"/>
              </w:rPr>
            </w:pPr>
            <w:r>
              <w:rPr>
                <w:color w:val="000000"/>
                <w:sz w:val="20"/>
                <w:szCs w:val="20"/>
              </w:rPr>
              <w:t>Use of impressment and trade restrictions between the U.S. and Great Britain</w:t>
            </w:r>
          </w:p>
          <w:p w:rsidR="00E9019A" w:rsidRDefault="00135B92">
            <w:pPr>
              <w:numPr>
                <w:ilvl w:val="0"/>
                <w:numId w:val="9"/>
              </w:numPr>
              <w:pBdr>
                <w:top w:val="nil"/>
                <w:left w:val="nil"/>
                <w:bottom w:val="nil"/>
                <w:right w:val="nil"/>
                <w:between w:val="nil"/>
              </w:pBdr>
              <w:spacing w:line="259" w:lineRule="auto"/>
              <w:ind w:right="-58"/>
              <w:contextualSpacing/>
              <w:rPr>
                <w:color w:val="000000"/>
                <w:sz w:val="20"/>
                <w:szCs w:val="20"/>
              </w:rPr>
            </w:pPr>
            <w:r>
              <w:rPr>
                <w:color w:val="000000"/>
                <w:sz w:val="20"/>
                <w:szCs w:val="20"/>
              </w:rPr>
              <w:t>Roles of Andrew Jackson and William Henry Harrison</w:t>
            </w:r>
          </w:p>
          <w:p w:rsidR="00E9019A" w:rsidRDefault="00135B92">
            <w:pPr>
              <w:numPr>
                <w:ilvl w:val="0"/>
                <w:numId w:val="9"/>
              </w:numPr>
              <w:pBdr>
                <w:top w:val="nil"/>
                <w:left w:val="nil"/>
                <w:bottom w:val="nil"/>
                <w:right w:val="nil"/>
                <w:between w:val="nil"/>
              </w:pBdr>
              <w:spacing w:line="259" w:lineRule="auto"/>
              <w:ind w:right="-58"/>
              <w:contextualSpacing/>
              <w:rPr>
                <w:color w:val="000000"/>
                <w:sz w:val="20"/>
                <w:szCs w:val="20"/>
              </w:rPr>
            </w:pPr>
            <w:r>
              <w:rPr>
                <w:color w:val="000000"/>
                <w:sz w:val="20"/>
                <w:szCs w:val="20"/>
              </w:rPr>
              <w:t>Significance of the Treaty of Ghent</w:t>
            </w:r>
          </w:p>
          <w:p w:rsidR="00E9019A" w:rsidRDefault="00135B92">
            <w:pPr>
              <w:numPr>
                <w:ilvl w:val="0"/>
                <w:numId w:val="9"/>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Rise in nationalism in the U.S.</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8.32</w:t>
            </w:r>
          </w:p>
        </w:tc>
        <w:tc>
          <w:tcPr>
            <w:tcW w:w="0" w:type="auto"/>
            <w:tcBorders>
              <w:right w:val="single" w:sz="12" w:space="0" w:color="000000"/>
            </w:tcBorders>
            <w:shd w:val="clear" w:color="auto" w:fill="auto"/>
            <w:vAlign w:val="center"/>
          </w:tcPr>
          <w:p w:rsidR="00E9019A" w:rsidRDefault="00135B92">
            <w:pPr>
              <w:ind w:left="-25" w:right="-58"/>
              <w:rPr>
                <w:sz w:val="20"/>
                <w:szCs w:val="20"/>
              </w:rPr>
            </w:pPr>
            <w:r>
              <w:rPr>
                <w:sz w:val="20"/>
                <w:szCs w:val="20"/>
              </w:rPr>
              <w:t>Identify and locate the changing boundaries of the U.S. as a result of the Convention of 1818 and the Adams-Onis Treaty.</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8.33</w:t>
            </w:r>
          </w:p>
        </w:tc>
        <w:tc>
          <w:tcPr>
            <w:tcW w:w="0" w:type="auto"/>
            <w:tcBorders>
              <w:right w:val="single" w:sz="12" w:space="0" w:color="000000"/>
            </w:tcBorders>
            <w:shd w:val="clear" w:color="auto" w:fill="auto"/>
            <w:vAlign w:val="center"/>
          </w:tcPr>
          <w:p w:rsidR="00E9019A" w:rsidRDefault="00135B92">
            <w:pPr>
              <w:ind w:left="-25" w:right="-58"/>
              <w:rPr>
                <w:sz w:val="20"/>
                <w:szCs w:val="20"/>
              </w:rPr>
            </w:pPr>
            <w:r>
              <w:rPr>
                <w:sz w:val="20"/>
                <w:szCs w:val="20"/>
              </w:rPr>
              <w:t>Analyze the purpose and effects of the Monroe Doctrine.</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c>
          <w:tcPr>
            <w:tcW w:w="0" w:type="auto"/>
            <w:gridSpan w:val="2"/>
            <w:tcBorders>
              <w:right w:val="single" w:sz="12" w:space="0" w:color="000000"/>
            </w:tcBorders>
            <w:shd w:val="clear" w:color="auto" w:fill="D9D9D9"/>
            <w:vAlign w:val="center"/>
          </w:tcPr>
          <w:p w:rsidR="00E9019A" w:rsidRDefault="00135B92">
            <w:pPr>
              <w:keepNext/>
              <w:rPr>
                <w:b/>
                <w:sz w:val="20"/>
                <w:szCs w:val="20"/>
              </w:rPr>
            </w:pPr>
            <w:r>
              <w:rPr>
                <w:b/>
                <w:sz w:val="20"/>
                <w:szCs w:val="20"/>
              </w:rPr>
              <w:lastRenderedPageBreak/>
              <w:t>Sectionalism and Reform (1790s-1850s)</w:t>
            </w:r>
          </w:p>
        </w:tc>
        <w:tc>
          <w:tcPr>
            <w:tcW w:w="0" w:type="auto"/>
            <w:tcBorders>
              <w:left w:val="single" w:sz="12" w:space="0" w:color="000000"/>
            </w:tcBorders>
            <w:shd w:val="clear" w:color="auto" w:fill="D9D9D9"/>
          </w:tcPr>
          <w:p w:rsidR="00E9019A" w:rsidRDefault="00135B92">
            <w:pPr>
              <w:keepNext/>
              <w:jc w:val="center"/>
              <w:rPr>
                <w:b/>
                <w:sz w:val="20"/>
                <w:szCs w:val="20"/>
              </w:rPr>
            </w:pPr>
            <w:r>
              <w:rPr>
                <w:b/>
                <w:sz w:val="20"/>
                <w:szCs w:val="20"/>
              </w:rPr>
              <w:t>Yes</w:t>
            </w:r>
          </w:p>
        </w:tc>
        <w:tc>
          <w:tcPr>
            <w:tcW w:w="0" w:type="auto"/>
            <w:shd w:val="clear" w:color="auto" w:fill="D9D9D9"/>
          </w:tcPr>
          <w:p w:rsidR="00E9019A" w:rsidRDefault="00135B92">
            <w:pPr>
              <w:keepNext/>
              <w:jc w:val="center"/>
              <w:rPr>
                <w:b/>
                <w:sz w:val="20"/>
                <w:szCs w:val="20"/>
              </w:rPr>
            </w:pPr>
            <w:r>
              <w:rPr>
                <w:b/>
                <w:sz w:val="20"/>
                <w:szCs w:val="20"/>
              </w:rPr>
              <w:t>No</w:t>
            </w:r>
          </w:p>
        </w:tc>
        <w:tc>
          <w:tcPr>
            <w:tcW w:w="0" w:type="auto"/>
            <w:shd w:val="clear" w:color="auto" w:fill="D9D9D9"/>
          </w:tcPr>
          <w:p w:rsidR="00E9019A" w:rsidRDefault="00135B92">
            <w:pPr>
              <w:keepNext/>
              <w:rPr>
                <w:b/>
                <w:sz w:val="20"/>
                <w:szCs w:val="20"/>
              </w:rPr>
            </w:pPr>
            <w:r>
              <w:rPr>
                <w:b/>
                <w:sz w:val="20"/>
                <w:szCs w:val="20"/>
              </w:rPr>
              <w:t>Evidence  (e.g., page numbers and/or examples of inclusion)</w:t>
            </w:r>
          </w:p>
        </w:tc>
      </w:tr>
      <w:tr w:rsidR="00E9019A">
        <w:tc>
          <w:tcPr>
            <w:tcW w:w="0" w:type="auto"/>
            <w:shd w:val="clear" w:color="auto" w:fill="F2F2F2"/>
            <w:vAlign w:val="center"/>
          </w:tcPr>
          <w:p w:rsidR="00E9019A" w:rsidRDefault="00135B92">
            <w:pPr>
              <w:keepNext/>
              <w:ind w:left="-120" w:right="-115"/>
              <w:jc w:val="center"/>
              <w:rPr>
                <w:sz w:val="20"/>
                <w:szCs w:val="20"/>
              </w:rPr>
            </w:pPr>
            <w:r>
              <w:rPr>
                <w:sz w:val="20"/>
                <w:szCs w:val="20"/>
              </w:rPr>
              <w:t>Standard Number</w:t>
            </w:r>
          </w:p>
        </w:tc>
        <w:tc>
          <w:tcPr>
            <w:tcW w:w="0" w:type="auto"/>
            <w:tcBorders>
              <w:right w:val="single" w:sz="12" w:space="0" w:color="000000"/>
            </w:tcBorders>
            <w:shd w:val="clear" w:color="auto" w:fill="F2F2F2"/>
            <w:vAlign w:val="center"/>
          </w:tcPr>
          <w:p w:rsidR="00E9019A" w:rsidRDefault="00135B92">
            <w:pPr>
              <w:keepNext/>
              <w:ind w:left="-25" w:right="-58"/>
              <w:jc w:val="center"/>
              <w:rPr>
                <w:sz w:val="20"/>
                <w:szCs w:val="20"/>
              </w:rPr>
            </w:pPr>
            <w:r>
              <w:rPr>
                <w:sz w:val="20"/>
                <w:szCs w:val="20"/>
              </w:rPr>
              <w:t>Content Standard</w:t>
            </w:r>
          </w:p>
        </w:tc>
        <w:tc>
          <w:tcPr>
            <w:tcW w:w="0" w:type="auto"/>
            <w:tcBorders>
              <w:left w:val="single" w:sz="12" w:space="0" w:color="000000"/>
            </w:tcBorders>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r>
      <w:tr w:rsidR="00E9019A">
        <w:trPr>
          <w:trHeight w:val="96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8.34</w:t>
            </w:r>
          </w:p>
        </w:tc>
        <w:tc>
          <w:tcPr>
            <w:tcW w:w="0" w:type="auto"/>
            <w:tcBorders>
              <w:right w:val="single" w:sz="12" w:space="0" w:color="000000"/>
            </w:tcBorders>
            <w:shd w:val="clear" w:color="auto" w:fill="auto"/>
            <w:vAlign w:val="center"/>
          </w:tcPr>
          <w:p w:rsidR="00E9019A" w:rsidRDefault="00135B92">
            <w:pPr>
              <w:ind w:left="-25" w:right="-58"/>
              <w:rPr>
                <w:sz w:val="20"/>
                <w:szCs w:val="20"/>
              </w:rPr>
            </w:pPr>
            <w:r>
              <w:rPr>
                <w:sz w:val="20"/>
                <w:szCs w:val="20"/>
              </w:rPr>
              <w:t>Describe the development of the agrarian economy in the South, the locations of the cotton- producing states, the significance of cotton and the cotton gin, and the founding of Memphis as a center for cotton and the slave trade.</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640"/>
        </w:trPr>
        <w:tc>
          <w:tcPr>
            <w:tcW w:w="0" w:type="auto"/>
            <w:gridSpan w:val="5"/>
            <w:shd w:val="clear" w:color="auto" w:fill="auto"/>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Pr>
        <w:rPr>
          <w:i/>
          <w:sz w:val="20"/>
          <w:szCs w:val="20"/>
        </w:rPr>
      </w:pPr>
    </w:p>
    <w:p w:rsidR="00E9019A" w:rsidRDefault="00E9019A">
      <w:pPr>
        <w:rPr>
          <w:i/>
          <w:sz w:val="20"/>
          <w:szCs w:val="20"/>
        </w:rPr>
      </w:pPr>
    </w:p>
    <w:tbl>
      <w:tblPr>
        <w:tblStyle w:val="a1"/>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3448"/>
        <w:gridCol w:w="3449"/>
        <w:gridCol w:w="573"/>
        <w:gridCol w:w="540"/>
        <w:gridCol w:w="5220"/>
      </w:tblGrid>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8.35</w:t>
            </w:r>
          </w:p>
        </w:tc>
        <w:tc>
          <w:tcPr>
            <w:tcW w:w="0" w:type="auto"/>
            <w:gridSpan w:val="2"/>
            <w:tcBorders>
              <w:right w:val="single" w:sz="12" w:space="0" w:color="000000"/>
            </w:tcBorders>
            <w:shd w:val="clear" w:color="auto" w:fill="auto"/>
            <w:vAlign w:val="center"/>
          </w:tcPr>
          <w:p w:rsidR="00E9019A" w:rsidRDefault="00135B92">
            <w:pPr>
              <w:ind w:left="-25" w:right="-58"/>
              <w:rPr>
                <w:sz w:val="20"/>
                <w:szCs w:val="20"/>
              </w:rPr>
            </w:pPr>
            <w:r>
              <w:rPr>
                <w:sz w:val="20"/>
                <w:szCs w:val="20"/>
              </w:rPr>
              <w:t>Analyze the characteristics of Southern society and its influence on the social and political conditions prior to the Civil War.</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8.36</w:t>
            </w:r>
          </w:p>
        </w:tc>
        <w:tc>
          <w:tcPr>
            <w:tcW w:w="0" w:type="auto"/>
            <w:gridSpan w:val="2"/>
            <w:tcBorders>
              <w:bottom w:val="single" w:sz="4" w:space="0" w:color="000000"/>
              <w:right w:val="single" w:sz="12" w:space="0" w:color="000000"/>
            </w:tcBorders>
            <w:shd w:val="clear" w:color="auto" w:fill="auto"/>
            <w:vAlign w:val="center"/>
          </w:tcPr>
          <w:p w:rsidR="00E9019A" w:rsidRDefault="00135B92">
            <w:pPr>
              <w:ind w:left="-25" w:right="-58"/>
              <w:rPr>
                <w:sz w:val="20"/>
                <w:szCs w:val="20"/>
              </w:rPr>
            </w:pPr>
            <w:r>
              <w:rPr>
                <w:sz w:val="20"/>
                <w:szCs w:val="20"/>
              </w:rPr>
              <w:t>Identify the conditions of enslavement, and explain how slaves adapted to and resisted bondage in their daily lives, including Nat Turner's revolt.</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540"/>
        </w:trPr>
        <w:tc>
          <w:tcPr>
            <w:tcW w:w="0" w:type="auto"/>
            <w:vMerge w:val="restart"/>
            <w:shd w:val="clear" w:color="auto" w:fill="auto"/>
            <w:vAlign w:val="center"/>
          </w:tcPr>
          <w:p w:rsidR="00E9019A" w:rsidRDefault="00135B92">
            <w:pPr>
              <w:ind w:left="-120" w:right="-115"/>
              <w:jc w:val="center"/>
              <w:rPr>
                <w:color w:val="000000"/>
                <w:sz w:val="20"/>
                <w:szCs w:val="20"/>
              </w:rPr>
            </w:pPr>
            <w:r>
              <w:rPr>
                <w:color w:val="000000"/>
                <w:sz w:val="20"/>
                <w:szCs w:val="20"/>
              </w:rPr>
              <w:t>8.37</w:t>
            </w:r>
          </w:p>
        </w:tc>
        <w:tc>
          <w:tcPr>
            <w:tcW w:w="0" w:type="auto"/>
            <w:gridSpan w:val="2"/>
            <w:tcBorders>
              <w:bottom w:val="nil"/>
              <w:right w:val="single" w:sz="12" w:space="0" w:color="000000"/>
            </w:tcBorders>
            <w:shd w:val="clear" w:color="auto" w:fill="auto"/>
            <w:vAlign w:val="center"/>
          </w:tcPr>
          <w:p w:rsidR="00E9019A" w:rsidRDefault="00135B92">
            <w:pPr>
              <w:ind w:left="-25" w:right="-58"/>
              <w:rPr>
                <w:color w:val="000000"/>
                <w:sz w:val="20"/>
                <w:szCs w:val="20"/>
              </w:rPr>
            </w:pPr>
            <w:r>
              <w:rPr>
                <w:color w:val="000000"/>
                <w:sz w:val="20"/>
                <w:szCs w:val="20"/>
              </w:rPr>
              <w:t>Explain the development of the American Industrial Revolution, including:</w:t>
            </w:r>
          </w:p>
        </w:tc>
        <w:tc>
          <w:tcPr>
            <w:tcW w:w="0" w:type="auto"/>
            <w:vMerge w:val="restart"/>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vMerge w:val="restart"/>
            <w:shd w:val="clear" w:color="auto" w:fill="auto"/>
          </w:tcPr>
          <w:p w:rsidR="00E9019A" w:rsidRDefault="00E9019A">
            <w:pPr>
              <w:keepNext/>
              <w:jc w:val="center"/>
              <w:rPr>
                <w:b/>
                <w:sz w:val="20"/>
                <w:szCs w:val="20"/>
              </w:rPr>
            </w:pPr>
          </w:p>
        </w:tc>
        <w:tc>
          <w:tcPr>
            <w:tcW w:w="0" w:type="auto"/>
            <w:vMerge w:val="restart"/>
            <w:shd w:val="clear" w:color="auto" w:fill="auto"/>
          </w:tcPr>
          <w:p w:rsidR="00E9019A" w:rsidRDefault="00E9019A">
            <w:pPr>
              <w:keepNext/>
              <w:rPr>
                <w:b/>
                <w:sz w:val="20"/>
                <w:szCs w:val="20"/>
              </w:rPr>
            </w:pPr>
          </w:p>
        </w:tc>
      </w:tr>
      <w:tr w:rsidR="00E9019A">
        <w:trPr>
          <w:trHeight w:val="540"/>
        </w:trPr>
        <w:tc>
          <w:tcPr>
            <w:tcW w:w="0" w:type="auto"/>
            <w:vMerge/>
            <w:shd w:val="clear" w:color="auto" w:fill="auto"/>
            <w:vAlign w:val="center"/>
          </w:tcPr>
          <w:p w:rsidR="00E9019A" w:rsidRDefault="00E9019A">
            <w:pPr>
              <w:widowControl w:val="0"/>
              <w:pBdr>
                <w:top w:val="nil"/>
                <w:left w:val="nil"/>
                <w:bottom w:val="nil"/>
                <w:right w:val="nil"/>
                <w:between w:val="nil"/>
              </w:pBdr>
              <w:spacing w:line="276" w:lineRule="auto"/>
              <w:rPr>
                <w:b/>
                <w:sz w:val="20"/>
                <w:szCs w:val="20"/>
              </w:rPr>
            </w:pPr>
          </w:p>
        </w:tc>
        <w:tc>
          <w:tcPr>
            <w:tcW w:w="0" w:type="auto"/>
            <w:tcBorders>
              <w:top w:val="nil"/>
              <w:right w:val="nil"/>
            </w:tcBorders>
            <w:shd w:val="clear" w:color="auto" w:fill="auto"/>
            <w:vAlign w:val="center"/>
          </w:tcPr>
          <w:p w:rsidR="00E9019A" w:rsidRDefault="00135B92">
            <w:pPr>
              <w:numPr>
                <w:ilvl w:val="0"/>
                <w:numId w:val="12"/>
              </w:numPr>
              <w:pBdr>
                <w:top w:val="nil"/>
                <w:left w:val="nil"/>
                <w:bottom w:val="nil"/>
                <w:right w:val="nil"/>
                <w:between w:val="nil"/>
              </w:pBdr>
              <w:spacing w:line="259" w:lineRule="auto"/>
              <w:ind w:right="-58"/>
              <w:contextualSpacing/>
              <w:rPr>
                <w:color w:val="000000"/>
                <w:sz w:val="20"/>
                <w:szCs w:val="20"/>
              </w:rPr>
            </w:pPr>
            <w:r>
              <w:rPr>
                <w:color w:val="000000"/>
                <w:sz w:val="20"/>
                <w:szCs w:val="20"/>
              </w:rPr>
              <w:t>Eli Whitney and interchangeable parts</w:t>
            </w:r>
          </w:p>
          <w:p w:rsidR="00E9019A" w:rsidRDefault="00135B92">
            <w:pPr>
              <w:numPr>
                <w:ilvl w:val="0"/>
                <w:numId w:val="12"/>
              </w:numPr>
              <w:pBdr>
                <w:top w:val="nil"/>
                <w:left w:val="nil"/>
                <w:bottom w:val="nil"/>
                <w:right w:val="nil"/>
                <w:between w:val="nil"/>
              </w:pBdr>
              <w:spacing w:line="259" w:lineRule="auto"/>
              <w:ind w:right="-58"/>
              <w:contextualSpacing/>
              <w:rPr>
                <w:color w:val="000000"/>
                <w:sz w:val="20"/>
                <w:szCs w:val="20"/>
              </w:rPr>
            </w:pPr>
            <w:r>
              <w:rPr>
                <w:color w:val="000000"/>
                <w:sz w:val="20"/>
                <w:szCs w:val="20"/>
              </w:rPr>
              <w:t xml:space="preserve">Emergence of trade unions </w:t>
            </w:r>
          </w:p>
          <w:p w:rsidR="00E9019A" w:rsidRDefault="00135B92">
            <w:pPr>
              <w:numPr>
                <w:ilvl w:val="0"/>
                <w:numId w:val="12"/>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Lowell System</w:t>
            </w:r>
          </w:p>
        </w:tc>
        <w:tc>
          <w:tcPr>
            <w:tcW w:w="0" w:type="auto"/>
            <w:tcBorders>
              <w:top w:val="nil"/>
              <w:left w:val="nil"/>
              <w:right w:val="single" w:sz="12" w:space="0" w:color="000000"/>
            </w:tcBorders>
            <w:shd w:val="clear" w:color="auto" w:fill="auto"/>
            <w:vAlign w:val="center"/>
          </w:tcPr>
          <w:p w:rsidR="00E9019A" w:rsidRDefault="00135B92">
            <w:pPr>
              <w:numPr>
                <w:ilvl w:val="0"/>
                <w:numId w:val="12"/>
              </w:numPr>
              <w:pBdr>
                <w:top w:val="nil"/>
                <w:left w:val="nil"/>
                <w:bottom w:val="nil"/>
                <w:right w:val="nil"/>
                <w:between w:val="nil"/>
              </w:pBdr>
              <w:spacing w:line="259" w:lineRule="auto"/>
              <w:ind w:right="-58"/>
              <w:contextualSpacing/>
              <w:rPr>
                <w:color w:val="000000"/>
                <w:sz w:val="20"/>
                <w:szCs w:val="20"/>
              </w:rPr>
            </w:pPr>
            <w:r>
              <w:rPr>
                <w:color w:val="000000"/>
                <w:sz w:val="20"/>
                <w:szCs w:val="20"/>
              </w:rPr>
              <w:t>Role of the textile industry</w:t>
            </w:r>
          </w:p>
          <w:p w:rsidR="00E9019A" w:rsidRDefault="00135B92">
            <w:pPr>
              <w:numPr>
                <w:ilvl w:val="0"/>
                <w:numId w:val="12"/>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Samuel Slater</w:t>
            </w:r>
          </w:p>
        </w:tc>
        <w:tc>
          <w:tcPr>
            <w:tcW w:w="0" w:type="auto"/>
            <w:vMerge/>
            <w:tcBorders>
              <w:left w:val="single" w:sz="12" w:space="0" w:color="000000"/>
            </w:tcBorders>
            <w:shd w:val="clear" w:color="auto" w:fill="auto"/>
          </w:tcPr>
          <w:p w:rsidR="00E9019A" w:rsidRDefault="00E9019A">
            <w:pPr>
              <w:widowControl w:val="0"/>
              <w:pBdr>
                <w:top w:val="nil"/>
                <w:left w:val="nil"/>
                <w:bottom w:val="nil"/>
                <w:right w:val="nil"/>
                <w:between w:val="nil"/>
              </w:pBdr>
              <w:spacing w:line="276" w:lineRule="auto"/>
              <w:rPr>
                <w:color w:val="000000"/>
                <w:sz w:val="20"/>
                <w:szCs w:val="20"/>
              </w:rPr>
            </w:pPr>
          </w:p>
        </w:tc>
        <w:tc>
          <w:tcPr>
            <w:tcW w:w="0" w:type="auto"/>
            <w:vMerge/>
            <w:shd w:val="clear" w:color="auto" w:fill="auto"/>
          </w:tcPr>
          <w:p w:rsidR="00E9019A" w:rsidRDefault="00E9019A">
            <w:pPr>
              <w:widowControl w:val="0"/>
              <w:pBdr>
                <w:top w:val="nil"/>
                <w:left w:val="nil"/>
                <w:bottom w:val="nil"/>
                <w:right w:val="nil"/>
                <w:between w:val="nil"/>
              </w:pBdr>
              <w:spacing w:line="276" w:lineRule="auto"/>
              <w:rPr>
                <w:color w:val="000000"/>
                <w:sz w:val="20"/>
                <w:szCs w:val="20"/>
              </w:rPr>
            </w:pPr>
          </w:p>
        </w:tc>
        <w:tc>
          <w:tcPr>
            <w:tcW w:w="0" w:type="auto"/>
            <w:vMerge/>
            <w:shd w:val="clear" w:color="auto" w:fill="auto"/>
          </w:tcPr>
          <w:p w:rsidR="00E9019A" w:rsidRDefault="00E9019A">
            <w:pPr>
              <w:widowControl w:val="0"/>
              <w:pBdr>
                <w:top w:val="nil"/>
                <w:left w:val="nil"/>
                <w:bottom w:val="nil"/>
                <w:right w:val="nil"/>
                <w:between w:val="nil"/>
              </w:pBdr>
              <w:spacing w:line="276" w:lineRule="auto"/>
              <w:rPr>
                <w:color w:val="000000"/>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8.38</w:t>
            </w:r>
          </w:p>
        </w:tc>
        <w:tc>
          <w:tcPr>
            <w:tcW w:w="0" w:type="auto"/>
            <w:gridSpan w:val="2"/>
            <w:tcBorders>
              <w:right w:val="single" w:sz="12" w:space="0" w:color="000000"/>
            </w:tcBorders>
            <w:shd w:val="clear" w:color="auto" w:fill="auto"/>
            <w:vAlign w:val="center"/>
          </w:tcPr>
          <w:p w:rsidR="00E9019A" w:rsidRDefault="00135B92">
            <w:pPr>
              <w:ind w:left="-25" w:right="-58"/>
              <w:rPr>
                <w:color w:val="000000"/>
                <w:sz w:val="20"/>
                <w:szCs w:val="20"/>
              </w:rPr>
            </w:pPr>
            <w:r>
              <w:rPr>
                <w:color w:val="000000"/>
                <w:sz w:val="20"/>
                <w:szCs w:val="20"/>
              </w:rPr>
              <w:t>Describe how technological developments affected the growth of the industrial economy and cities in the North.</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8.39</w:t>
            </w:r>
          </w:p>
        </w:tc>
        <w:tc>
          <w:tcPr>
            <w:tcW w:w="0" w:type="auto"/>
            <w:gridSpan w:val="2"/>
            <w:tcBorders>
              <w:right w:val="single" w:sz="12" w:space="0" w:color="000000"/>
            </w:tcBorders>
            <w:shd w:val="clear" w:color="auto" w:fill="auto"/>
            <w:vAlign w:val="center"/>
          </w:tcPr>
          <w:p w:rsidR="00E9019A" w:rsidRDefault="00135B92">
            <w:pPr>
              <w:ind w:left="-25" w:right="-58"/>
              <w:rPr>
                <w:color w:val="000000"/>
                <w:sz w:val="20"/>
                <w:szCs w:val="20"/>
              </w:rPr>
            </w:pPr>
            <w:r>
              <w:rPr>
                <w:color w:val="000000"/>
                <w:sz w:val="20"/>
                <w:szCs w:val="20"/>
              </w:rPr>
              <w:t>Identify the push-pull factors for Irish and German immigrants, and describe the impact of their arrival in the U.S. prior to the Civil War.</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8.40</w:t>
            </w:r>
          </w:p>
        </w:tc>
        <w:tc>
          <w:tcPr>
            <w:tcW w:w="0" w:type="auto"/>
            <w:gridSpan w:val="2"/>
            <w:tcBorders>
              <w:right w:val="single" w:sz="12" w:space="0" w:color="000000"/>
            </w:tcBorders>
            <w:shd w:val="clear" w:color="auto" w:fill="auto"/>
            <w:vAlign w:val="center"/>
          </w:tcPr>
          <w:p w:rsidR="00E9019A" w:rsidRDefault="00135B92">
            <w:pPr>
              <w:ind w:left="-25" w:right="-58"/>
              <w:rPr>
                <w:color w:val="000000"/>
                <w:sz w:val="20"/>
                <w:szCs w:val="20"/>
              </w:rPr>
            </w:pPr>
            <w:r>
              <w:rPr>
                <w:color w:val="000000"/>
                <w:sz w:val="20"/>
                <w:szCs w:val="20"/>
              </w:rPr>
              <w:t>Analyze the development of roads, canals, railroads, and steamboats throughout the U.S., including the Erie Canal and the National Road.</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820"/>
        </w:trPr>
        <w:tc>
          <w:tcPr>
            <w:tcW w:w="0" w:type="auto"/>
            <w:gridSpan w:val="6"/>
            <w:shd w:val="clear" w:color="auto" w:fill="auto"/>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Pr>
        <w:rPr>
          <w:i/>
          <w:sz w:val="20"/>
          <w:szCs w:val="20"/>
        </w:rPr>
      </w:pPr>
    </w:p>
    <w:p w:rsidR="00E9019A" w:rsidRDefault="00E9019A">
      <w:pPr>
        <w:rPr>
          <w:i/>
          <w:sz w:val="20"/>
          <w:szCs w:val="20"/>
        </w:rPr>
      </w:pPr>
    </w:p>
    <w:tbl>
      <w:tblPr>
        <w:tblStyle w:val="a2"/>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6897"/>
        <w:gridCol w:w="573"/>
        <w:gridCol w:w="540"/>
        <w:gridCol w:w="5220"/>
      </w:tblGrid>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8.41</w:t>
            </w:r>
          </w:p>
        </w:tc>
        <w:tc>
          <w:tcPr>
            <w:tcW w:w="0" w:type="auto"/>
            <w:tcBorders>
              <w:right w:val="single" w:sz="12" w:space="0" w:color="000000"/>
            </w:tcBorders>
            <w:shd w:val="clear" w:color="auto" w:fill="auto"/>
            <w:vAlign w:val="center"/>
          </w:tcPr>
          <w:p w:rsidR="00E9019A" w:rsidRDefault="00135B92">
            <w:pPr>
              <w:ind w:left="-25" w:right="-58"/>
              <w:rPr>
                <w:color w:val="000000"/>
                <w:sz w:val="20"/>
                <w:szCs w:val="20"/>
              </w:rPr>
            </w:pPr>
            <w:r>
              <w:rPr>
                <w:color w:val="000000"/>
                <w:sz w:val="20"/>
                <w:szCs w:val="20"/>
              </w:rPr>
              <w:t>Describe the significance of the Seco</w:t>
            </w:r>
            <w:r>
              <w:rPr>
                <w:color w:val="000000"/>
                <w:sz w:val="20"/>
                <w:szCs w:val="20"/>
              </w:rPr>
              <w:t>nd Great Awakening and its influence on reform in the 19th century.</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lastRenderedPageBreak/>
              <w:t>8.42</w:t>
            </w:r>
          </w:p>
        </w:tc>
        <w:tc>
          <w:tcPr>
            <w:tcW w:w="0" w:type="auto"/>
            <w:tcBorders>
              <w:right w:val="single" w:sz="12" w:space="0" w:color="000000"/>
            </w:tcBorders>
            <w:shd w:val="clear" w:color="auto" w:fill="auto"/>
            <w:vAlign w:val="center"/>
          </w:tcPr>
          <w:p w:rsidR="00E9019A" w:rsidRDefault="00135B92">
            <w:pPr>
              <w:ind w:left="-25" w:right="-58"/>
              <w:rPr>
                <w:color w:val="000000"/>
                <w:sz w:val="20"/>
                <w:szCs w:val="20"/>
              </w:rPr>
            </w:pPr>
            <w:r>
              <w:rPr>
                <w:color w:val="000000"/>
                <w:sz w:val="20"/>
                <w:szCs w:val="20"/>
              </w:rPr>
              <w:t>Analyze the development of the women’s suffrage movement, including the Seneca Falls Convention, and the ideals of Susan B. Anthony, Elizabeth Cady Stanton, and Sojourner Truth.</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8.43</w:t>
            </w:r>
          </w:p>
        </w:tc>
        <w:tc>
          <w:tcPr>
            <w:tcW w:w="0" w:type="auto"/>
            <w:tcBorders>
              <w:right w:val="single" w:sz="12" w:space="0" w:color="000000"/>
            </w:tcBorders>
            <w:shd w:val="clear" w:color="auto" w:fill="auto"/>
            <w:vAlign w:val="center"/>
          </w:tcPr>
          <w:p w:rsidR="00E9019A" w:rsidRDefault="00135B92">
            <w:pPr>
              <w:rPr>
                <w:color w:val="000000"/>
                <w:sz w:val="20"/>
                <w:szCs w:val="20"/>
              </w:rPr>
            </w:pPr>
            <w:r>
              <w:rPr>
                <w:color w:val="000000"/>
                <w:sz w:val="20"/>
                <w:szCs w:val="20"/>
              </w:rPr>
              <w:t>Analyze the significance of leading abolitionists, including William Lloyd Garrison, Frederick Douglass, Elihu Embree, and Harriet Tubman, and the methods they used to spread the movement.</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c>
          <w:tcPr>
            <w:tcW w:w="0" w:type="auto"/>
            <w:gridSpan w:val="2"/>
            <w:tcBorders>
              <w:right w:val="single" w:sz="12" w:space="0" w:color="000000"/>
            </w:tcBorders>
            <w:shd w:val="clear" w:color="auto" w:fill="D9D9D9"/>
            <w:vAlign w:val="center"/>
          </w:tcPr>
          <w:p w:rsidR="00E9019A" w:rsidRDefault="00135B92">
            <w:pPr>
              <w:keepNext/>
              <w:rPr>
                <w:b/>
                <w:sz w:val="20"/>
                <w:szCs w:val="20"/>
              </w:rPr>
            </w:pPr>
            <w:r>
              <w:rPr>
                <w:b/>
                <w:sz w:val="20"/>
                <w:szCs w:val="20"/>
              </w:rPr>
              <w:t>The Jacksonian Era (1824-1840)</w:t>
            </w:r>
          </w:p>
        </w:tc>
        <w:tc>
          <w:tcPr>
            <w:tcW w:w="0" w:type="auto"/>
            <w:tcBorders>
              <w:left w:val="single" w:sz="12" w:space="0" w:color="000000"/>
            </w:tcBorders>
            <w:shd w:val="clear" w:color="auto" w:fill="D9D9D9"/>
          </w:tcPr>
          <w:p w:rsidR="00E9019A" w:rsidRDefault="00135B92">
            <w:pPr>
              <w:keepNext/>
              <w:jc w:val="center"/>
              <w:rPr>
                <w:b/>
                <w:sz w:val="20"/>
                <w:szCs w:val="20"/>
              </w:rPr>
            </w:pPr>
            <w:r>
              <w:rPr>
                <w:b/>
                <w:sz w:val="20"/>
                <w:szCs w:val="20"/>
              </w:rPr>
              <w:t>Yes</w:t>
            </w:r>
          </w:p>
        </w:tc>
        <w:tc>
          <w:tcPr>
            <w:tcW w:w="0" w:type="auto"/>
            <w:shd w:val="clear" w:color="auto" w:fill="D9D9D9"/>
          </w:tcPr>
          <w:p w:rsidR="00E9019A" w:rsidRDefault="00135B92">
            <w:pPr>
              <w:keepNext/>
              <w:jc w:val="center"/>
              <w:rPr>
                <w:b/>
                <w:sz w:val="20"/>
                <w:szCs w:val="20"/>
              </w:rPr>
            </w:pPr>
            <w:r>
              <w:rPr>
                <w:b/>
                <w:sz w:val="20"/>
                <w:szCs w:val="20"/>
              </w:rPr>
              <w:t>No</w:t>
            </w:r>
          </w:p>
        </w:tc>
        <w:tc>
          <w:tcPr>
            <w:tcW w:w="0" w:type="auto"/>
            <w:shd w:val="clear" w:color="auto" w:fill="D9D9D9"/>
          </w:tcPr>
          <w:p w:rsidR="00E9019A" w:rsidRDefault="00135B92">
            <w:pPr>
              <w:keepNext/>
              <w:rPr>
                <w:b/>
                <w:sz w:val="20"/>
                <w:szCs w:val="20"/>
              </w:rPr>
            </w:pPr>
            <w:r>
              <w:rPr>
                <w:b/>
                <w:sz w:val="20"/>
                <w:szCs w:val="20"/>
              </w:rPr>
              <w:t>Evidence  (e.g., page numbers and/or examples of inclusion)</w:t>
            </w:r>
          </w:p>
        </w:tc>
      </w:tr>
      <w:tr w:rsidR="00E9019A">
        <w:tc>
          <w:tcPr>
            <w:tcW w:w="0" w:type="auto"/>
            <w:shd w:val="clear" w:color="auto" w:fill="F2F2F2"/>
            <w:vAlign w:val="center"/>
          </w:tcPr>
          <w:p w:rsidR="00E9019A" w:rsidRDefault="00135B92">
            <w:pPr>
              <w:keepNext/>
              <w:ind w:left="-30" w:right="-25"/>
              <w:jc w:val="center"/>
              <w:rPr>
                <w:sz w:val="20"/>
                <w:szCs w:val="20"/>
              </w:rPr>
            </w:pPr>
            <w:r>
              <w:rPr>
                <w:sz w:val="20"/>
                <w:szCs w:val="20"/>
              </w:rPr>
              <w:t>Standard Number</w:t>
            </w:r>
          </w:p>
        </w:tc>
        <w:tc>
          <w:tcPr>
            <w:tcW w:w="0" w:type="auto"/>
            <w:tcBorders>
              <w:right w:val="single" w:sz="12" w:space="0" w:color="000000"/>
            </w:tcBorders>
            <w:shd w:val="clear" w:color="auto" w:fill="F2F2F2"/>
            <w:vAlign w:val="center"/>
          </w:tcPr>
          <w:p w:rsidR="00E9019A" w:rsidRDefault="00135B92">
            <w:pPr>
              <w:keepNext/>
              <w:ind w:left="-25" w:right="-58"/>
              <w:jc w:val="center"/>
              <w:rPr>
                <w:sz w:val="20"/>
                <w:szCs w:val="20"/>
              </w:rPr>
            </w:pPr>
            <w:r>
              <w:rPr>
                <w:sz w:val="20"/>
                <w:szCs w:val="20"/>
              </w:rPr>
              <w:t>Content Standard</w:t>
            </w:r>
          </w:p>
        </w:tc>
        <w:tc>
          <w:tcPr>
            <w:tcW w:w="0" w:type="auto"/>
            <w:tcBorders>
              <w:left w:val="single" w:sz="12" w:space="0" w:color="000000"/>
            </w:tcBorders>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sz w:val="20"/>
                <w:szCs w:val="20"/>
              </w:rPr>
            </w:pPr>
            <w:r>
              <w:rPr>
                <w:color w:val="000000"/>
                <w:sz w:val="20"/>
                <w:szCs w:val="20"/>
              </w:rPr>
              <w:t>8.44</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color w:val="000000"/>
                <w:sz w:val="20"/>
                <w:szCs w:val="20"/>
              </w:rPr>
              <w:t xml:space="preserve">Analyze the role played by Chief Justice John Marshall in strengthening the judicial branch, including the key decisions of the Supreme Court in </w:t>
            </w:r>
            <w:r>
              <w:rPr>
                <w:i/>
                <w:color w:val="000000"/>
                <w:sz w:val="20"/>
                <w:szCs w:val="20"/>
              </w:rPr>
              <w:t>Gibbons v. Ogden</w:t>
            </w:r>
            <w:r>
              <w:rPr>
                <w:color w:val="000000"/>
                <w:sz w:val="20"/>
                <w:szCs w:val="20"/>
              </w:rPr>
              <w:t xml:space="preserve"> and </w:t>
            </w:r>
            <w:r>
              <w:rPr>
                <w:i/>
                <w:color w:val="000000"/>
                <w:sz w:val="20"/>
                <w:szCs w:val="20"/>
              </w:rPr>
              <w:t>McCulloch v. Maryland</w:t>
            </w:r>
            <w:r>
              <w:rPr>
                <w:color w:val="000000"/>
                <w:sz w:val="20"/>
                <w:szCs w:val="20"/>
              </w:rPr>
              <w:t>.</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8.45</w:t>
            </w:r>
          </w:p>
        </w:tc>
        <w:tc>
          <w:tcPr>
            <w:tcW w:w="0" w:type="auto"/>
            <w:tcBorders>
              <w:right w:val="single" w:sz="12" w:space="0" w:color="000000"/>
            </w:tcBorders>
            <w:shd w:val="clear" w:color="auto" w:fill="FFFFFF"/>
            <w:vAlign w:val="center"/>
          </w:tcPr>
          <w:p w:rsidR="00E9019A" w:rsidRDefault="00135B92">
            <w:pPr>
              <w:keepNext/>
              <w:ind w:left="-25" w:right="-58"/>
              <w:rPr>
                <w:color w:val="000000"/>
                <w:sz w:val="20"/>
                <w:szCs w:val="20"/>
              </w:rPr>
            </w:pPr>
            <w:r>
              <w:rPr>
                <w:color w:val="000000"/>
                <w:sz w:val="20"/>
                <w:szCs w:val="20"/>
              </w:rPr>
              <w:t>Examine the importance of the elections of 1824 and 1828, including: the corrupt bargain, the spoils system, and Jacksonian Democracy.</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gridSpan w:val="5"/>
            <w:shd w:val="clear" w:color="auto" w:fill="FFFFFF"/>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b/>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Pr>
        <w:rPr>
          <w:i/>
          <w:sz w:val="20"/>
          <w:szCs w:val="20"/>
        </w:rPr>
      </w:pPr>
    </w:p>
    <w:p w:rsidR="00E9019A" w:rsidRDefault="00E9019A">
      <w:pPr>
        <w:rPr>
          <w:i/>
          <w:sz w:val="20"/>
          <w:szCs w:val="20"/>
        </w:rPr>
      </w:pPr>
    </w:p>
    <w:p w:rsidR="00E9019A" w:rsidRDefault="00E9019A">
      <w:pPr>
        <w:rPr>
          <w:i/>
          <w:sz w:val="20"/>
          <w:szCs w:val="20"/>
        </w:rPr>
      </w:pPr>
    </w:p>
    <w:tbl>
      <w:tblPr>
        <w:tblStyle w:val="a3"/>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6897"/>
        <w:gridCol w:w="573"/>
        <w:gridCol w:w="540"/>
        <w:gridCol w:w="5220"/>
      </w:tblGrid>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8.46</w:t>
            </w:r>
          </w:p>
        </w:tc>
        <w:tc>
          <w:tcPr>
            <w:tcW w:w="0" w:type="auto"/>
            <w:tcBorders>
              <w:right w:val="single" w:sz="12" w:space="0" w:color="000000"/>
            </w:tcBorders>
            <w:shd w:val="clear" w:color="auto" w:fill="FFFFFF"/>
            <w:vAlign w:val="center"/>
          </w:tcPr>
          <w:p w:rsidR="00E9019A" w:rsidRDefault="00135B92">
            <w:pPr>
              <w:rPr>
                <w:sz w:val="20"/>
                <w:szCs w:val="20"/>
              </w:rPr>
            </w:pPr>
            <w:r>
              <w:rPr>
                <w:sz w:val="20"/>
                <w:szCs w:val="20"/>
              </w:rPr>
              <w:t>Examine President Andrew Jackson’s actions regarding the Bank of the U.S. and the Nullification Crisis, and analyze the effects of these events on the nation.</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8.47</w:t>
            </w:r>
          </w:p>
        </w:tc>
        <w:tc>
          <w:tcPr>
            <w:tcW w:w="0" w:type="auto"/>
            <w:tcBorders>
              <w:right w:val="single" w:sz="12" w:space="0" w:color="000000"/>
            </w:tcBorders>
            <w:shd w:val="clear" w:color="auto" w:fill="auto"/>
            <w:vAlign w:val="center"/>
          </w:tcPr>
          <w:p w:rsidR="00E9019A" w:rsidRDefault="00135B92">
            <w:pPr>
              <w:ind w:left="-25" w:right="-58"/>
              <w:rPr>
                <w:color w:val="000000"/>
                <w:sz w:val="20"/>
                <w:szCs w:val="20"/>
              </w:rPr>
            </w:pPr>
            <w:r>
              <w:rPr>
                <w:color w:val="000000"/>
                <w:sz w:val="20"/>
                <w:szCs w:val="20"/>
              </w:rPr>
              <w:t xml:space="preserve">Describe the impact of the Indian Removal Act and the struggle between the Cherokee Nation and the U.S. government, including the significance of </w:t>
            </w:r>
            <w:r>
              <w:rPr>
                <w:i/>
                <w:color w:val="000000"/>
                <w:sz w:val="20"/>
                <w:szCs w:val="20"/>
              </w:rPr>
              <w:t>Worcester v. Georgia</w:t>
            </w:r>
            <w:r>
              <w:rPr>
                <w:color w:val="000000"/>
                <w:sz w:val="20"/>
                <w:szCs w:val="20"/>
              </w:rPr>
              <w:t xml:space="preserve"> and the Trail of Tears.</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tcBorders>
              <w:bottom w:val="single" w:sz="4" w:space="0" w:color="000000"/>
            </w:tcBorders>
            <w:shd w:val="clear" w:color="auto" w:fill="auto"/>
            <w:vAlign w:val="center"/>
          </w:tcPr>
          <w:p w:rsidR="00E9019A" w:rsidRDefault="00135B92">
            <w:pPr>
              <w:ind w:left="-120" w:right="-115"/>
              <w:jc w:val="center"/>
              <w:rPr>
                <w:color w:val="000000"/>
                <w:sz w:val="20"/>
                <w:szCs w:val="20"/>
              </w:rPr>
            </w:pPr>
            <w:r>
              <w:rPr>
                <w:color w:val="000000"/>
                <w:sz w:val="20"/>
                <w:szCs w:val="20"/>
              </w:rPr>
              <w:t>8.48</w:t>
            </w:r>
          </w:p>
        </w:tc>
        <w:tc>
          <w:tcPr>
            <w:tcW w:w="0" w:type="auto"/>
            <w:tcBorders>
              <w:bottom w:val="single" w:sz="4" w:space="0" w:color="000000"/>
              <w:right w:val="single" w:sz="12" w:space="0" w:color="000000"/>
            </w:tcBorders>
            <w:shd w:val="clear" w:color="auto" w:fill="auto"/>
            <w:vAlign w:val="center"/>
          </w:tcPr>
          <w:p w:rsidR="00E9019A" w:rsidRDefault="00135B92">
            <w:pPr>
              <w:ind w:left="-25" w:right="-58"/>
              <w:rPr>
                <w:sz w:val="20"/>
                <w:szCs w:val="20"/>
              </w:rPr>
            </w:pPr>
            <w:r>
              <w:rPr>
                <w:sz w:val="20"/>
                <w:szCs w:val="20"/>
              </w:rPr>
              <w:t>Identify that the Tennessee Constitution of 1834 expanded voting rights for non-property owners. (T.C.A. 49-6-1028)</w:t>
            </w:r>
          </w:p>
        </w:tc>
        <w:tc>
          <w:tcPr>
            <w:tcW w:w="0" w:type="auto"/>
            <w:tcBorders>
              <w:left w:val="single" w:sz="12" w:space="0" w:color="000000"/>
              <w:bottom w:val="single" w:sz="4" w:space="0" w:color="000000"/>
            </w:tcBorders>
            <w:shd w:val="clear" w:color="auto" w:fill="auto"/>
          </w:tcPr>
          <w:p w:rsidR="00E9019A" w:rsidRDefault="00135B92">
            <w:pPr>
              <w:jc w:val="center"/>
              <w:rPr>
                <w:b/>
                <w:sz w:val="20"/>
                <w:szCs w:val="20"/>
              </w:rPr>
            </w:pPr>
            <w:r>
              <w:rPr>
                <w:b/>
                <w:sz w:val="20"/>
                <w:szCs w:val="20"/>
              </w:rPr>
              <w:t>Y</w:t>
            </w:r>
          </w:p>
        </w:tc>
        <w:tc>
          <w:tcPr>
            <w:tcW w:w="0" w:type="auto"/>
            <w:tcBorders>
              <w:bottom w:val="single" w:sz="4" w:space="0" w:color="000000"/>
            </w:tcBorders>
            <w:shd w:val="clear" w:color="auto" w:fill="auto"/>
          </w:tcPr>
          <w:p w:rsidR="00E9019A" w:rsidRDefault="00E9019A">
            <w:pPr>
              <w:keepNext/>
              <w:jc w:val="center"/>
              <w:rPr>
                <w:b/>
                <w:sz w:val="20"/>
                <w:szCs w:val="20"/>
              </w:rPr>
            </w:pPr>
          </w:p>
        </w:tc>
        <w:tc>
          <w:tcPr>
            <w:tcW w:w="0" w:type="auto"/>
            <w:tcBorders>
              <w:bottom w:val="single" w:sz="4" w:space="0" w:color="000000"/>
            </w:tcBorders>
            <w:shd w:val="clear" w:color="auto" w:fill="auto"/>
          </w:tcPr>
          <w:p w:rsidR="00E9019A" w:rsidRDefault="00E9019A">
            <w:pPr>
              <w:keepNext/>
              <w:rPr>
                <w:b/>
                <w:sz w:val="20"/>
                <w:szCs w:val="20"/>
              </w:rPr>
            </w:pPr>
          </w:p>
        </w:tc>
      </w:tr>
    </w:tbl>
    <w:p w:rsidR="00E9019A" w:rsidRDefault="00E9019A">
      <w:pPr>
        <w:widowControl w:val="0"/>
        <w:pBdr>
          <w:top w:val="nil"/>
          <w:left w:val="nil"/>
          <w:bottom w:val="nil"/>
          <w:right w:val="nil"/>
          <w:between w:val="nil"/>
        </w:pBdr>
        <w:spacing w:after="0" w:line="276" w:lineRule="auto"/>
        <w:rPr>
          <w:b/>
          <w:sz w:val="20"/>
          <w:szCs w:val="20"/>
        </w:rPr>
      </w:pPr>
    </w:p>
    <w:tbl>
      <w:tblPr>
        <w:tblStyle w:val="a4"/>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6897"/>
        <w:gridCol w:w="573"/>
        <w:gridCol w:w="540"/>
        <w:gridCol w:w="5220"/>
      </w:tblGrid>
      <w:tr w:rsidR="00E9019A">
        <w:tc>
          <w:tcPr>
            <w:tcW w:w="0" w:type="auto"/>
            <w:gridSpan w:val="2"/>
            <w:tcBorders>
              <w:top w:val="single" w:sz="4" w:space="0" w:color="000000"/>
              <w:right w:val="single" w:sz="12" w:space="0" w:color="000000"/>
            </w:tcBorders>
            <w:shd w:val="clear" w:color="auto" w:fill="D9D9D9"/>
            <w:vAlign w:val="center"/>
          </w:tcPr>
          <w:p w:rsidR="00E9019A" w:rsidRDefault="00135B92">
            <w:pPr>
              <w:keepNext/>
              <w:rPr>
                <w:b/>
                <w:sz w:val="20"/>
                <w:szCs w:val="20"/>
              </w:rPr>
            </w:pPr>
            <w:r>
              <w:rPr>
                <w:b/>
                <w:sz w:val="20"/>
                <w:szCs w:val="20"/>
              </w:rPr>
              <w:t>Expansion and Division of the Nation (1820s-1860s)</w:t>
            </w:r>
          </w:p>
        </w:tc>
        <w:tc>
          <w:tcPr>
            <w:tcW w:w="0" w:type="auto"/>
            <w:tcBorders>
              <w:top w:val="single" w:sz="4" w:space="0" w:color="000000"/>
              <w:left w:val="single" w:sz="12" w:space="0" w:color="000000"/>
            </w:tcBorders>
            <w:shd w:val="clear" w:color="auto" w:fill="D9D9D9"/>
          </w:tcPr>
          <w:p w:rsidR="00E9019A" w:rsidRDefault="00135B92">
            <w:pPr>
              <w:keepNext/>
              <w:jc w:val="center"/>
              <w:rPr>
                <w:b/>
                <w:sz w:val="20"/>
                <w:szCs w:val="20"/>
              </w:rPr>
            </w:pPr>
            <w:r>
              <w:rPr>
                <w:b/>
                <w:sz w:val="20"/>
                <w:szCs w:val="20"/>
              </w:rPr>
              <w:t>Yes</w:t>
            </w:r>
          </w:p>
        </w:tc>
        <w:tc>
          <w:tcPr>
            <w:tcW w:w="0" w:type="auto"/>
            <w:tcBorders>
              <w:top w:val="single" w:sz="4" w:space="0" w:color="000000"/>
            </w:tcBorders>
            <w:shd w:val="clear" w:color="auto" w:fill="D9D9D9"/>
          </w:tcPr>
          <w:p w:rsidR="00E9019A" w:rsidRDefault="00135B92">
            <w:pPr>
              <w:keepNext/>
              <w:jc w:val="center"/>
              <w:rPr>
                <w:b/>
                <w:sz w:val="20"/>
                <w:szCs w:val="20"/>
              </w:rPr>
            </w:pPr>
            <w:r>
              <w:rPr>
                <w:b/>
                <w:sz w:val="20"/>
                <w:szCs w:val="20"/>
              </w:rPr>
              <w:t>No</w:t>
            </w:r>
          </w:p>
        </w:tc>
        <w:tc>
          <w:tcPr>
            <w:tcW w:w="0" w:type="auto"/>
            <w:tcBorders>
              <w:top w:val="single" w:sz="4" w:space="0" w:color="000000"/>
            </w:tcBorders>
            <w:shd w:val="clear" w:color="auto" w:fill="D9D9D9"/>
          </w:tcPr>
          <w:p w:rsidR="00E9019A" w:rsidRDefault="00135B92">
            <w:pPr>
              <w:keepNext/>
              <w:rPr>
                <w:b/>
                <w:sz w:val="20"/>
                <w:szCs w:val="20"/>
              </w:rPr>
            </w:pPr>
            <w:r>
              <w:rPr>
                <w:b/>
                <w:sz w:val="20"/>
                <w:szCs w:val="20"/>
              </w:rPr>
              <w:t>Evidence  (e.g., page numbers and/or examples of inclusion)</w:t>
            </w:r>
          </w:p>
        </w:tc>
      </w:tr>
      <w:tr w:rsidR="00E9019A">
        <w:tc>
          <w:tcPr>
            <w:tcW w:w="0" w:type="auto"/>
            <w:shd w:val="clear" w:color="auto" w:fill="F2F2F2"/>
            <w:vAlign w:val="center"/>
          </w:tcPr>
          <w:p w:rsidR="00E9019A" w:rsidRDefault="00135B92">
            <w:pPr>
              <w:keepNext/>
              <w:ind w:left="-30" w:right="-25"/>
              <w:jc w:val="center"/>
              <w:rPr>
                <w:sz w:val="20"/>
                <w:szCs w:val="20"/>
              </w:rPr>
            </w:pPr>
            <w:r>
              <w:rPr>
                <w:sz w:val="20"/>
                <w:szCs w:val="20"/>
              </w:rPr>
              <w:t>Standard Number</w:t>
            </w:r>
          </w:p>
        </w:tc>
        <w:tc>
          <w:tcPr>
            <w:tcW w:w="0" w:type="auto"/>
            <w:tcBorders>
              <w:right w:val="single" w:sz="12" w:space="0" w:color="000000"/>
            </w:tcBorders>
            <w:shd w:val="clear" w:color="auto" w:fill="F2F2F2"/>
            <w:vAlign w:val="center"/>
          </w:tcPr>
          <w:p w:rsidR="00E9019A" w:rsidRDefault="00135B92">
            <w:pPr>
              <w:keepNext/>
              <w:ind w:left="-25" w:right="-58"/>
              <w:jc w:val="center"/>
              <w:rPr>
                <w:sz w:val="20"/>
                <w:szCs w:val="20"/>
              </w:rPr>
            </w:pPr>
            <w:r>
              <w:rPr>
                <w:sz w:val="20"/>
                <w:szCs w:val="20"/>
              </w:rPr>
              <w:t>Content Standard</w:t>
            </w:r>
          </w:p>
        </w:tc>
        <w:tc>
          <w:tcPr>
            <w:tcW w:w="0" w:type="auto"/>
            <w:tcBorders>
              <w:left w:val="single" w:sz="12" w:space="0" w:color="000000"/>
            </w:tcBorders>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r>
    </w:tbl>
    <w:p w:rsidR="00E9019A" w:rsidRDefault="00E9019A">
      <w:pPr>
        <w:widowControl w:val="0"/>
        <w:pBdr>
          <w:top w:val="nil"/>
          <w:left w:val="nil"/>
          <w:bottom w:val="nil"/>
          <w:right w:val="nil"/>
          <w:between w:val="nil"/>
        </w:pBdr>
        <w:spacing w:after="0" w:line="276" w:lineRule="auto"/>
        <w:rPr>
          <w:b/>
          <w:sz w:val="20"/>
          <w:szCs w:val="20"/>
        </w:rPr>
      </w:pPr>
    </w:p>
    <w:tbl>
      <w:tblPr>
        <w:tblStyle w:val="a5"/>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6897"/>
        <w:gridCol w:w="573"/>
        <w:gridCol w:w="540"/>
        <w:gridCol w:w="5220"/>
      </w:tblGrid>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t>8.49</w:t>
            </w:r>
          </w:p>
        </w:tc>
        <w:tc>
          <w:tcPr>
            <w:tcW w:w="0" w:type="auto"/>
            <w:tcBorders>
              <w:right w:val="single" w:sz="12" w:space="0" w:color="000000"/>
            </w:tcBorders>
            <w:shd w:val="clear" w:color="auto" w:fill="auto"/>
            <w:vAlign w:val="center"/>
          </w:tcPr>
          <w:p w:rsidR="00E9019A" w:rsidRDefault="00135B92">
            <w:pPr>
              <w:ind w:left="-25" w:right="-58"/>
              <w:rPr>
                <w:sz w:val="20"/>
                <w:szCs w:val="20"/>
              </w:rPr>
            </w:pPr>
            <w:r>
              <w:rPr>
                <w:sz w:val="20"/>
                <w:szCs w:val="20"/>
              </w:rPr>
              <w:t>Analyze the concept of Manifest Destiny and its impact on the development of the nation, and describe the economic incentives for westward expansion.</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shd w:val="clear" w:color="auto" w:fill="auto"/>
            <w:vAlign w:val="center"/>
          </w:tcPr>
          <w:p w:rsidR="00E9019A" w:rsidRDefault="00135B92">
            <w:pPr>
              <w:ind w:left="-120" w:right="-115"/>
              <w:jc w:val="center"/>
              <w:rPr>
                <w:color w:val="000000"/>
                <w:sz w:val="20"/>
                <w:szCs w:val="20"/>
              </w:rPr>
            </w:pPr>
            <w:r>
              <w:rPr>
                <w:color w:val="000000"/>
                <w:sz w:val="20"/>
                <w:szCs w:val="20"/>
              </w:rPr>
              <w:lastRenderedPageBreak/>
              <w:t>8.50</w:t>
            </w:r>
          </w:p>
        </w:tc>
        <w:tc>
          <w:tcPr>
            <w:tcW w:w="0" w:type="auto"/>
            <w:tcBorders>
              <w:right w:val="single" w:sz="12" w:space="0" w:color="000000"/>
            </w:tcBorders>
            <w:shd w:val="clear" w:color="auto" w:fill="auto"/>
            <w:vAlign w:val="center"/>
          </w:tcPr>
          <w:p w:rsidR="00E9019A" w:rsidRDefault="00135B92">
            <w:pPr>
              <w:ind w:left="-25" w:right="-58"/>
              <w:rPr>
                <w:sz w:val="20"/>
                <w:szCs w:val="20"/>
              </w:rPr>
            </w:pPr>
            <w:r>
              <w:rPr>
                <w:sz w:val="20"/>
                <w:szCs w:val="20"/>
              </w:rPr>
              <w:t>Explain the reasons for and the provisions of the Missouri Compromise (i.e., Compromise of 1820) and its impact on expansion.</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jc w:val="center"/>
              <w:rPr>
                <w:b/>
                <w:sz w:val="20"/>
                <w:szCs w:val="20"/>
              </w:rPr>
            </w:pPr>
          </w:p>
        </w:tc>
        <w:tc>
          <w:tcPr>
            <w:tcW w:w="0" w:type="auto"/>
            <w:shd w:val="clear" w:color="auto" w:fill="auto"/>
          </w:tcPr>
          <w:p w:rsidR="00E9019A" w:rsidRDefault="00E9019A">
            <w:pPr>
              <w:keepNext/>
              <w:rPr>
                <w:b/>
                <w:sz w:val="20"/>
                <w:szCs w:val="20"/>
              </w:rPr>
            </w:pPr>
          </w:p>
        </w:tc>
      </w:tr>
      <w:tr w:rsidR="00E9019A">
        <w:trPr>
          <w:trHeight w:val="1080"/>
        </w:trPr>
        <w:tc>
          <w:tcPr>
            <w:tcW w:w="0" w:type="auto"/>
            <w:gridSpan w:val="5"/>
            <w:shd w:val="clear" w:color="auto" w:fill="auto"/>
            <w:vAlign w:val="center"/>
          </w:tcPr>
          <w:p w:rsidR="00E9019A" w:rsidRDefault="00135B92">
            <w:pPr>
              <w:pBdr>
                <w:top w:val="nil"/>
                <w:left w:val="nil"/>
                <w:bottom w:val="nil"/>
                <w:right w:val="nil"/>
                <w:between w:val="nil"/>
              </w:pBdr>
              <w:rPr>
                <w:i/>
                <w:color w:val="000000"/>
                <w:sz w:val="20"/>
                <w:szCs w:val="20"/>
                <w:highlight w:val="yellow"/>
              </w:rPr>
            </w:pPr>
            <w:r>
              <w:rPr>
                <w:b/>
                <w:i/>
                <w:color w:val="000000"/>
                <w:sz w:val="20"/>
                <w:szCs w:val="20"/>
                <w:highlight w:val="yellow"/>
              </w:rPr>
              <w:t>Note</w:t>
            </w:r>
            <w:r>
              <w:rPr>
                <w:i/>
                <w:color w:val="000000"/>
                <w:sz w:val="20"/>
                <w:szCs w:val="20"/>
                <w:highlight w:val="yellow"/>
              </w:rPr>
              <w:t>: There are instances in the standards where examples are given. The following should be used as a reference for when for those examples:</w:t>
            </w:r>
          </w:p>
          <w:p w:rsidR="00E9019A" w:rsidRDefault="00135B92">
            <w:pPr>
              <w:pBdr>
                <w:top w:val="nil"/>
                <w:left w:val="nil"/>
                <w:bottom w:val="nil"/>
                <w:right w:val="nil"/>
                <w:between w:val="nil"/>
              </w:pBdr>
              <w:ind w:left="720"/>
              <w:rPr>
                <w:i/>
                <w:color w:val="000000"/>
                <w:sz w:val="20"/>
                <w:szCs w:val="20"/>
                <w:highlight w:val="yellow"/>
              </w:rPr>
            </w:pPr>
            <w:r>
              <w:rPr>
                <w:b/>
                <w:i/>
                <w:color w:val="000000"/>
                <w:sz w:val="20"/>
                <w:szCs w:val="20"/>
                <w:highlight w:val="yellow"/>
              </w:rPr>
              <w:t>Including</w:t>
            </w:r>
            <w:r>
              <w:rPr>
                <w:i/>
                <w:color w:val="000000"/>
                <w:sz w:val="20"/>
                <w:szCs w:val="20"/>
                <w:highlight w:val="yellow"/>
              </w:rPr>
              <w:t>: used to say that a person or thing is a part of a group</w:t>
            </w:r>
          </w:p>
          <w:p w:rsidR="00E9019A" w:rsidRDefault="00135B92">
            <w:pPr>
              <w:pBdr>
                <w:top w:val="nil"/>
                <w:left w:val="nil"/>
                <w:bottom w:val="nil"/>
                <w:right w:val="nil"/>
                <w:between w:val="nil"/>
              </w:pBdr>
              <w:ind w:left="720"/>
              <w:rPr>
                <w:i/>
                <w:color w:val="000000"/>
                <w:sz w:val="20"/>
                <w:szCs w:val="20"/>
                <w:highlight w:val="yellow"/>
              </w:rPr>
            </w:pPr>
            <w:r>
              <w:rPr>
                <w:b/>
                <w:i/>
                <w:color w:val="000000"/>
                <w:sz w:val="20"/>
                <w:szCs w:val="20"/>
                <w:highlight w:val="yellow"/>
              </w:rPr>
              <w:t>i.e.</w:t>
            </w:r>
            <w:r>
              <w:rPr>
                <w:i/>
                <w:color w:val="000000"/>
                <w:sz w:val="20"/>
                <w:szCs w:val="20"/>
                <w:highlight w:val="yellow"/>
              </w:rPr>
              <w:t>: “that is” or “in other words”; specific examples that should be used</w:t>
            </w: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8.51</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 xml:space="preserve">Describe American settlements in Texas after 1821, the causes of the Texas War for Independence, the roles of David Crockett and Sam Houston, and the legacy of the Alamo.  </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8.52</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 xml:space="preserve">Analyze the reasons for and outcomes of groups moving west, including the significance of: </w:t>
            </w:r>
          </w:p>
          <w:p w:rsidR="00E9019A" w:rsidRDefault="00135B92">
            <w:pPr>
              <w:keepNext/>
              <w:numPr>
                <w:ilvl w:val="0"/>
                <w:numId w:val="13"/>
              </w:numPr>
              <w:pBdr>
                <w:top w:val="nil"/>
                <w:left w:val="nil"/>
                <w:bottom w:val="nil"/>
                <w:right w:val="nil"/>
                <w:between w:val="nil"/>
              </w:pBdr>
              <w:spacing w:line="259" w:lineRule="auto"/>
              <w:ind w:right="-58"/>
              <w:contextualSpacing/>
              <w:rPr>
                <w:color w:val="000000"/>
                <w:sz w:val="20"/>
                <w:szCs w:val="20"/>
              </w:rPr>
            </w:pPr>
            <w:r>
              <w:rPr>
                <w:color w:val="000000"/>
                <w:sz w:val="20"/>
                <w:szCs w:val="20"/>
              </w:rPr>
              <w:t>Fur traders</w:t>
            </w:r>
          </w:p>
          <w:p w:rsidR="00E9019A" w:rsidRDefault="00135B92">
            <w:pPr>
              <w:keepNext/>
              <w:numPr>
                <w:ilvl w:val="0"/>
                <w:numId w:val="13"/>
              </w:numPr>
              <w:pBdr>
                <w:top w:val="nil"/>
                <w:left w:val="nil"/>
                <w:bottom w:val="nil"/>
                <w:right w:val="nil"/>
                <w:between w:val="nil"/>
              </w:pBdr>
              <w:spacing w:line="259" w:lineRule="auto"/>
              <w:ind w:right="-58"/>
              <w:contextualSpacing/>
              <w:rPr>
                <w:color w:val="000000"/>
                <w:sz w:val="20"/>
                <w:szCs w:val="20"/>
              </w:rPr>
            </w:pPr>
            <w:r>
              <w:rPr>
                <w:color w:val="000000"/>
                <w:sz w:val="20"/>
                <w:szCs w:val="20"/>
              </w:rPr>
              <w:t>Mormons</w:t>
            </w:r>
          </w:p>
          <w:p w:rsidR="00E9019A" w:rsidRDefault="00135B92">
            <w:pPr>
              <w:keepNext/>
              <w:numPr>
                <w:ilvl w:val="0"/>
                <w:numId w:val="13"/>
              </w:numPr>
              <w:pBdr>
                <w:top w:val="nil"/>
                <w:left w:val="nil"/>
                <w:bottom w:val="nil"/>
                <w:right w:val="nil"/>
                <w:between w:val="nil"/>
              </w:pBdr>
              <w:spacing w:line="259" w:lineRule="auto"/>
              <w:ind w:right="-58"/>
              <w:contextualSpacing/>
              <w:rPr>
                <w:color w:val="000000"/>
                <w:sz w:val="20"/>
                <w:szCs w:val="20"/>
              </w:rPr>
            </w:pPr>
            <w:r>
              <w:rPr>
                <w:color w:val="000000"/>
                <w:sz w:val="20"/>
                <w:szCs w:val="20"/>
              </w:rPr>
              <w:t>Oregon Trail</w:t>
            </w:r>
          </w:p>
          <w:p w:rsidR="00E9019A" w:rsidRDefault="00135B92">
            <w:pPr>
              <w:keepNext/>
              <w:numPr>
                <w:ilvl w:val="0"/>
                <w:numId w:val="13"/>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Santa Fe Trail</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8.53</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Identify the major events and impact of James K. Polk’s presidency, including the annexation of Texas and the settlement of the Oregon boundary.</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8.54</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Describe the causes and consequences of the Mexican War, including the controversy over the Rio Grande boundary and the Mexican Cession.</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8.55</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Analyze the discovery of gold in California, its social and economic impact on the U.S., and the major migratory movement (including the forty-niners and Asian immigrants).</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8.56</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 xml:space="preserve">Explain the reasons for and the impact of the Compromise of 1850 (including Henry Clay’s role as “The Great Compromiser”) and the Fugitive Slave Act (including Harriet Beecher Stowe’s influence with </w:t>
            </w:r>
            <w:r>
              <w:rPr>
                <w:i/>
                <w:sz w:val="20"/>
                <w:szCs w:val="20"/>
              </w:rPr>
              <w:t>Uncle Tom’s Cabin</w:t>
            </w:r>
            <w:r>
              <w:rPr>
                <w:sz w:val="20"/>
                <w:szCs w:val="20"/>
              </w:rPr>
              <w:t>).</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gridSpan w:val="5"/>
            <w:shd w:val="clear" w:color="auto" w:fill="FFFFFF"/>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Pr>
        <w:rPr>
          <w:i/>
          <w:sz w:val="20"/>
          <w:szCs w:val="20"/>
        </w:rPr>
      </w:pPr>
    </w:p>
    <w:tbl>
      <w:tblPr>
        <w:tblStyle w:val="a6"/>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3448"/>
        <w:gridCol w:w="3449"/>
        <w:gridCol w:w="573"/>
        <w:gridCol w:w="540"/>
        <w:gridCol w:w="5220"/>
      </w:tblGrid>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8.57</w:t>
            </w:r>
          </w:p>
        </w:tc>
        <w:tc>
          <w:tcPr>
            <w:tcW w:w="0" w:type="auto"/>
            <w:gridSpan w:val="2"/>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Describe the significance of the Gadsden Purchase of 1853.</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8.58</w:t>
            </w:r>
          </w:p>
        </w:tc>
        <w:tc>
          <w:tcPr>
            <w:tcW w:w="0" w:type="auto"/>
            <w:gridSpan w:val="2"/>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 xml:space="preserve">Explain the motivations behind the passage of the Kansas-Nebraska Act of 1854, and analyze the effects of the compromise, including: </w:t>
            </w:r>
          </w:p>
          <w:p w:rsidR="00E9019A" w:rsidRDefault="00135B92">
            <w:pPr>
              <w:keepNext/>
              <w:numPr>
                <w:ilvl w:val="0"/>
                <w:numId w:val="14"/>
              </w:numPr>
              <w:pBdr>
                <w:top w:val="nil"/>
                <w:left w:val="nil"/>
                <w:bottom w:val="nil"/>
                <w:right w:val="nil"/>
                <w:between w:val="nil"/>
              </w:pBdr>
              <w:spacing w:line="259" w:lineRule="auto"/>
              <w:ind w:right="-58"/>
              <w:contextualSpacing/>
              <w:rPr>
                <w:color w:val="000000"/>
                <w:sz w:val="20"/>
                <w:szCs w:val="20"/>
              </w:rPr>
            </w:pPr>
            <w:r>
              <w:rPr>
                <w:color w:val="000000"/>
                <w:sz w:val="20"/>
                <w:szCs w:val="20"/>
              </w:rPr>
              <w:t>Rise of the Republican Party</w:t>
            </w:r>
          </w:p>
          <w:p w:rsidR="00E9019A" w:rsidRDefault="00135B92">
            <w:pPr>
              <w:keepNext/>
              <w:numPr>
                <w:ilvl w:val="0"/>
                <w:numId w:val="14"/>
              </w:numPr>
              <w:pBdr>
                <w:top w:val="nil"/>
                <w:left w:val="nil"/>
                <w:bottom w:val="nil"/>
                <w:right w:val="nil"/>
                <w:between w:val="nil"/>
              </w:pBdr>
              <w:spacing w:line="259" w:lineRule="auto"/>
              <w:ind w:right="-58"/>
              <w:contextualSpacing/>
              <w:rPr>
                <w:color w:val="000000"/>
                <w:sz w:val="20"/>
                <w:szCs w:val="20"/>
              </w:rPr>
            </w:pPr>
            <w:r>
              <w:rPr>
                <w:color w:val="000000"/>
                <w:sz w:val="20"/>
                <w:szCs w:val="20"/>
              </w:rPr>
              <w:t>“Bleeding Kansas”</w:t>
            </w:r>
          </w:p>
          <w:p w:rsidR="00E9019A" w:rsidRDefault="00135B92">
            <w:pPr>
              <w:keepNext/>
              <w:numPr>
                <w:ilvl w:val="0"/>
                <w:numId w:val="14"/>
              </w:numPr>
              <w:pBdr>
                <w:top w:val="nil"/>
                <w:left w:val="nil"/>
                <w:bottom w:val="nil"/>
                <w:right w:val="nil"/>
                <w:between w:val="nil"/>
              </w:pBdr>
              <w:spacing w:line="259" w:lineRule="auto"/>
              <w:ind w:right="-58"/>
              <w:contextualSpacing/>
              <w:rPr>
                <w:color w:val="000000"/>
                <w:sz w:val="20"/>
                <w:szCs w:val="20"/>
              </w:rPr>
            </w:pPr>
            <w:r>
              <w:rPr>
                <w:color w:val="000000"/>
                <w:sz w:val="20"/>
                <w:szCs w:val="20"/>
              </w:rPr>
              <w:t>Preston Brooks’ attack on Charles Sumner</w:t>
            </w:r>
          </w:p>
          <w:p w:rsidR="00E9019A" w:rsidRDefault="00135B92">
            <w:pPr>
              <w:keepNext/>
              <w:numPr>
                <w:ilvl w:val="0"/>
                <w:numId w:val="14"/>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John Brown’s raid at Harper’s Ferry</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t>8.59</w:t>
            </w:r>
          </w:p>
        </w:tc>
        <w:tc>
          <w:tcPr>
            <w:tcW w:w="0" w:type="auto"/>
            <w:gridSpan w:val="2"/>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 xml:space="preserve">Analyze the </w:t>
            </w:r>
            <w:r>
              <w:rPr>
                <w:i/>
                <w:sz w:val="20"/>
                <w:szCs w:val="20"/>
              </w:rPr>
              <w:t xml:space="preserve">Dred Scott v. Sandford </w:t>
            </w:r>
            <w:r>
              <w:rPr>
                <w:sz w:val="20"/>
                <w:szCs w:val="20"/>
              </w:rPr>
              <w:t>decision and the resulting split between the North and South.</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30" w:right="-25"/>
              <w:jc w:val="center"/>
              <w:rPr>
                <w:color w:val="000000"/>
                <w:sz w:val="20"/>
                <w:szCs w:val="20"/>
              </w:rPr>
            </w:pPr>
            <w:r>
              <w:rPr>
                <w:color w:val="000000"/>
                <w:sz w:val="20"/>
                <w:szCs w:val="20"/>
              </w:rPr>
              <w:lastRenderedPageBreak/>
              <w:t>8.60</w:t>
            </w:r>
          </w:p>
        </w:tc>
        <w:tc>
          <w:tcPr>
            <w:tcW w:w="0" w:type="auto"/>
            <w:gridSpan w:val="2"/>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Explain the arguments presented by Stephen Douglas and Abraham Lincoln on slavery in the Illinois Senate race debates of 1858.</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c>
          <w:tcPr>
            <w:tcW w:w="0" w:type="auto"/>
            <w:gridSpan w:val="3"/>
            <w:tcBorders>
              <w:right w:val="single" w:sz="12" w:space="0" w:color="000000"/>
            </w:tcBorders>
            <w:shd w:val="clear" w:color="auto" w:fill="D9D9D9"/>
            <w:vAlign w:val="center"/>
          </w:tcPr>
          <w:p w:rsidR="00E9019A" w:rsidRDefault="00135B92">
            <w:pPr>
              <w:keepNext/>
              <w:rPr>
                <w:b/>
                <w:sz w:val="20"/>
                <w:szCs w:val="20"/>
              </w:rPr>
            </w:pPr>
            <w:r>
              <w:rPr>
                <w:b/>
                <w:sz w:val="20"/>
                <w:szCs w:val="20"/>
              </w:rPr>
              <w:t>The Civil War (1860-1865)</w:t>
            </w:r>
          </w:p>
        </w:tc>
        <w:tc>
          <w:tcPr>
            <w:tcW w:w="0" w:type="auto"/>
            <w:tcBorders>
              <w:left w:val="single" w:sz="12" w:space="0" w:color="000000"/>
            </w:tcBorders>
            <w:shd w:val="clear" w:color="auto" w:fill="D9D9D9"/>
          </w:tcPr>
          <w:p w:rsidR="00E9019A" w:rsidRDefault="00135B92">
            <w:pPr>
              <w:keepNext/>
              <w:jc w:val="center"/>
              <w:rPr>
                <w:b/>
                <w:sz w:val="20"/>
                <w:szCs w:val="20"/>
              </w:rPr>
            </w:pPr>
            <w:r>
              <w:rPr>
                <w:b/>
                <w:sz w:val="20"/>
                <w:szCs w:val="20"/>
              </w:rPr>
              <w:t>Yes</w:t>
            </w:r>
          </w:p>
        </w:tc>
        <w:tc>
          <w:tcPr>
            <w:tcW w:w="0" w:type="auto"/>
            <w:shd w:val="clear" w:color="auto" w:fill="D9D9D9"/>
          </w:tcPr>
          <w:p w:rsidR="00E9019A" w:rsidRDefault="00135B92">
            <w:pPr>
              <w:keepNext/>
              <w:jc w:val="center"/>
              <w:rPr>
                <w:b/>
                <w:sz w:val="20"/>
                <w:szCs w:val="20"/>
              </w:rPr>
            </w:pPr>
            <w:r>
              <w:rPr>
                <w:b/>
                <w:sz w:val="20"/>
                <w:szCs w:val="20"/>
              </w:rPr>
              <w:t>No</w:t>
            </w:r>
          </w:p>
        </w:tc>
        <w:tc>
          <w:tcPr>
            <w:tcW w:w="0" w:type="auto"/>
            <w:shd w:val="clear" w:color="auto" w:fill="D9D9D9"/>
          </w:tcPr>
          <w:p w:rsidR="00E9019A" w:rsidRDefault="00135B92">
            <w:pPr>
              <w:keepNext/>
              <w:rPr>
                <w:b/>
                <w:sz w:val="20"/>
                <w:szCs w:val="20"/>
              </w:rPr>
            </w:pPr>
            <w:r>
              <w:rPr>
                <w:b/>
                <w:sz w:val="20"/>
                <w:szCs w:val="20"/>
              </w:rPr>
              <w:t>Evidence  (e.g., page numbers and/or examples of inclusion)</w:t>
            </w:r>
          </w:p>
        </w:tc>
      </w:tr>
      <w:tr w:rsidR="00E9019A">
        <w:tc>
          <w:tcPr>
            <w:tcW w:w="0" w:type="auto"/>
            <w:shd w:val="clear" w:color="auto" w:fill="F2F2F2"/>
            <w:vAlign w:val="center"/>
          </w:tcPr>
          <w:p w:rsidR="00E9019A" w:rsidRDefault="00135B92">
            <w:pPr>
              <w:keepNext/>
              <w:ind w:left="-120" w:right="-115"/>
              <w:jc w:val="center"/>
              <w:rPr>
                <w:sz w:val="20"/>
                <w:szCs w:val="20"/>
              </w:rPr>
            </w:pPr>
            <w:r>
              <w:rPr>
                <w:sz w:val="20"/>
                <w:szCs w:val="20"/>
              </w:rPr>
              <w:t>Standard Number</w:t>
            </w:r>
          </w:p>
        </w:tc>
        <w:tc>
          <w:tcPr>
            <w:tcW w:w="0" w:type="auto"/>
            <w:gridSpan w:val="2"/>
            <w:tcBorders>
              <w:right w:val="single" w:sz="12" w:space="0" w:color="000000"/>
            </w:tcBorders>
            <w:shd w:val="clear" w:color="auto" w:fill="F2F2F2"/>
            <w:vAlign w:val="center"/>
          </w:tcPr>
          <w:p w:rsidR="00E9019A" w:rsidRDefault="00135B92">
            <w:pPr>
              <w:keepNext/>
              <w:ind w:left="-25" w:right="-58"/>
              <w:jc w:val="center"/>
              <w:rPr>
                <w:sz w:val="20"/>
                <w:szCs w:val="20"/>
              </w:rPr>
            </w:pPr>
            <w:r>
              <w:rPr>
                <w:sz w:val="20"/>
                <w:szCs w:val="20"/>
              </w:rPr>
              <w:t>Content Standard</w:t>
            </w:r>
          </w:p>
        </w:tc>
        <w:tc>
          <w:tcPr>
            <w:tcW w:w="0" w:type="auto"/>
            <w:tcBorders>
              <w:left w:val="single" w:sz="12" w:space="0" w:color="000000"/>
            </w:tcBorders>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sz w:val="20"/>
                <w:szCs w:val="20"/>
              </w:rPr>
            </w:pPr>
            <w:r>
              <w:rPr>
                <w:color w:val="000000"/>
                <w:sz w:val="20"/>
                <w:szCs w:val="20"/>
              </w:rPr>
              <w:t>8.61</w:t>
            </w:r>
          </w:p>
        </w:tc>
        <w:tc>
          <w:tcPr>
            <w:tcW w:w="0" w:type="auto"/>
            <w:gridSpan w:val="2"/>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Describe the election of 1860 and its candidates (i.e., John Bell, Stephen Douglas, Abraham Lincoln, and John Breckinridge), and analyze how the campaigns reflected sectional turmoil in the country.</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gridSpan w:val="6"/>
            <w:shd w:val="clear" w:color="auto" w:fill="FFFFFF"/>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p w:rsidR="00E9019A" w:rsidRDefault="00135B92">
            <w:pPr>
              <w:keepNext/>
              <w:ind w:left="720"/>
              <w:rPr>
                <w:b/>
                <w:sz w:val="20"/>
                <w:szCs w:val="20"/>
                <w:highlight w:val="yellow"/>
              </w:rPr>
            </w:pPr>
            <w:r>
              <w:rPr>
                <w:b/>
                <w:i/>
                <w:sz w:val="20"/>
                <w:szCs w:val="20"/>
                <w:highlight w:val="yellow"/>
              </w:rPr>
              <w:t>i.e</w:t>
            </w:r>
            <w:r>
              <w:rPr>
                <w:i/>
                <w:sz w:val="20"/>
                <w:szCs w:val="20"/>
                <w:highlight w:val="yellow"/>
              </w:rPr>
              <w:t>.: “that is” or “in other words”; specific</w:t>
            </w:r>
            <w:r>
              <w:rPr>
                <w:i/>
                <w:sz w:val="20"/>
                <w:szCs w:val="20"/>
                <w:highlight w:val="yellow"/>
              </w:rPr>
              <w:t xml:space="preserve"> examples that should be used</w:t>
            </w: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8.62</w:t>
            </w:r>
          </w:p>
        </w:tc>
        <w:tc>
          <w:tcPr>
            <w:tcW w:w="0" w:type="auto"/>
            <w:gridSpan w:val="2"/>
            <w:tcBorders>
              <w:bottom w:val="single" w:sz="4" w:space="0" w:color="000000"/>
              <w:right w:val="single" w:sz="12" w:space="0" w:color="000000"/>
            </w:tcBorders>
            <w:shd w:val="clear" w:color="auto" w:fill="FFFFFF"/>
            <w:vAlign w:val="center"/>
          </w:tcPr>
          <w:p w:rsidR="00E9019A" w:rsidRDefault="00135B92">
            <w:pPr>
              <w:keepNext/>
              <w:ind w:left="-25" w:right="-58"/>
              <w:rPr>
                <w:sz w:val="20"/>
                <w:szCs w:val="20"/>
              </w:rPr>
            </w:pPr>
            <w:r>
              <w:rPr>
                <w:sz w:val="20"/>
                <w:szCs w:val="20"/>
              </w:rPr>
              <w:t>Describe the outbreak of the Civil War and the resulting sectional differences, including:</w:t>
            </w:r>
          </w:p>
          <w:p w:rsidR="00E9019A" w:rsidRDefault="00135B92">
            <w:pPr>
              <w:keepNext/>
              <w:numPr>
                <w:ilvl w:val="0"/>
                <w:numId w:val="15"/>
              </w:numPr>
              <w:pBdr>
                <w:top w:val="nil"/>
                <w:left w:val="nil"/>
                <w:bottom w:val="nil"/>
                <w:right w:val="nil"/>
                <w:between w:val="nil"/>
              </w:pBdr>
              <w:spacing w:line="259" w:lineRule="auto"/>
              <w:ind w:right="-58"/>
              <w:contextualSpacing/>
              <w:rPr>
                <w:color w:val="000000"/>
                <w:sz w:val="20"/>
                <w:szCs w:val="20"/>
              </w:rPr>
            </w:pPr>
            <w:r>
              <w:rPr>
                <w:color w:val="000000"/>
                <w:sz w:val="20"/>
                <w:szCs w:val="20"/>
              </w:rPr>
              <w:t>Economic, geographic, and technological advances</w:t>
            </w:r>
          </w:p>
          <w:p w:rsidR="00E9019A" w:rsidRDefault="00135B92">
            <w:pPr>
              <w:keepNext/>
              <w:numPr>
                <w:ilvl w:val="0"/>
                <w:numId w:val="15"/>
              </w:numPr>
              <w:pBdr>
                <w:top w:val="nil"/>
                <w:left w:val="nil"/>
                <w:bottom w:val="nil"/>
                <w:right w:val="nil"/>
                <w:between w:val="nil"/>
              </w:pBdr>
              <w:spacing w:line="259" w:lineRule="auto"/>
              <w:ind w:right="-58"/>
              <w:contextualSpacing/>
              <w:rPr>
                <w:color w:val="000000"/>
                <w:sz w:val="20"/>
                <w:szCs w:val="20"/>
              </w:rPr>
            </w:pPr>
            <w:r>
              <w:rPr>
                <w:color w:val="000000"/>
                <w:sz w:val="20"/>
                <w:szCs w:val="20"/>
              </w:rPr>
              <w:t>Military strategies</w:t>
            </w:r>
          </w:p>
          <w:p w:rsidR="00E9019A" w:rsidRDefault="00135B92">
            <w:pPr>
              <w:keepNext/>
              <w:numPr>
                <w:ilvl w:val="0"/>
                <w:numId w:val="15"/>
              </w:numPr>
              <w:pBdr>
                <w:top w:val="nil"/>
                <w:left w:val="nil"/>
                <w:bottom w:val="nil"/>
                <w:right w:val="nil"/>
                <w:between w:val="nil"/>
              </w:pBdr>
              <w:spacing w:line="259" w:lineRule="auto"/>
              <w:ind w:right="-58"/>
              <w:contextualSpacing/>
              <w:rPr>
                <w:color w:val="000000"/>
                <w:sz w:val="20"/>
                <w:szCs w:val="20"/>
              </w:rPr>
            </w:pPr>
            <w:r>
              <w:rPr>
                <w:color w:val="000000"/>
                <w:sz w:val="20"/>
                <w:szCs w:val="20"/>
              </w:rPr>
              <w:t>Roles of President Abraham Lincoln and Jefferson Davis</w:t>
            </w:r>
          </w:p>
          <w:p w:rsidR="00E9019A" w:rsidRDefault="00135B92">
            <w:pPr>
              <w:keepNext/>
              <w:numPr>
                <w:ilvl w:val="0"/>
                <w:numId w:val="15"/>
              </w:numPr>
              <w:pBdr>
                <w:top w:val="nil"/>
                <w:left w:val="nil"/>
                <w:bottom w:val="nil"/>
                <w:right w:val="nil"/>
                <w:between w:val="nil"/>
              </w:pBdr>
              <w:spacing w:line="259" w:lineRule="auto"/>
              <w:ind w:right="-58"/>
              <w:contextualSpacing/>
              <w:rPr>
                <w:color w:val="000000"/>
                <w:sz w:val="20"/>
                <w:szCs w:val="20"/>
              </w:rPr>
            </w:pPr>
            <w:r>
              <w:rPr>
                <w:color w:val="000000"/>
                <w:sz w:val="20"/>
                <w:szCs w:val="20"/>
              </w:rPr>
              <w:t>Significance of Fort Sumter</w:t>
            </w:r>
          </w:p>
          <w:p w:rsidR="00E9019A" w:rsidRDefault="00135B92">
            <w:pPr>
              <w:keepNext/>
              <w:numPr>
                <w:ilvl w:val="0"/>
                <w:numId w:val="15"/>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Geographical divisions within states</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540"/>
        </w:trPr>
        <w:tc>
          <w:tcPr>
            <w:tcW w:w="0" w:type="auto"/>
            <w:vMerge w:val="restart"/>
            <w:shd w:val="clear" w:color="auto" w:fill="FFFFFF"/>
            <w:vAlign w:val="center"/>
          </w:tcPr>
          <w:p w:rsidR="00E9019A" w:rsidRDefault="00135B92">
            <w:pPr>
              <w:keepNext/>
              <w:ind w:left="-120" w:right="-115"/>
              <w:jc w:val="center"/>
              <w:rPr>
                <w:color w:val="000000"/>
                <w:sz w:val="20"/>
                <w:szCs w:val="20"/>
              </w:rPr>
            </w:pPr>
            <w:r>
              <w:rPr>
                <w:color w:val="000000"/>
                <w:sz w:val="20"/>
                <w:szCs w:val="20"/>
              </w:rPr>
              <w:t>8.63</w:t>
            </w:r>
          </w:p>
        </w:tc>
        <w:tc>
          <w:tcPr>
            <w:tcW w:w="0" w:type="auto"/>
            <w:gridSpan w:val="2"/>
            <w:tcBorders>
              <w:bottom w:val="nil"/>
              <w:right w:val="single" w:sz="12" w:space="0" w:color="000000"/>
            </w:tcBorders>
            <w:shd w:val="clear" w:color="auto" w:fill="FFFFFF"/>
            <w:vAlign w:val="center"/>
          </w:tcPr>
          <w:p w:rsidR="00E9019A" w:rsidRDefault="00135B92">
            <w:pPr>
              <w:keepNext/>
              <w:ind w:left="-25" w:right="-58"/>
              <w:rPr>
                <w:sz w:val="20"/>
                <w:szCs w:val="20"/>
              </w:rPr>
            </w:pPr>
            <w:r>
              <w:rPr>
                <w:sz w:val="20"/>
                <w:szCs w:val="20"/>
              </w:rPr>
              <w:t>Explain the significance of the following battles, events, and leaders during the Civil War, including:</w:t>
            </w:r>
          </w:p>
        </w:tc>
        <w:tc>
          <w:tcPr>
            <w:tcW w:w="0" w:type="auto"/>
            <w:vMerge w:val="restart"/>
            <w:tcBorders>
              <w:left w:val="single" w:sz="12" w:space="0" w:color="000000"/>
            </w:tcBorders>
            <w:shd w:val="clear" w:color="auto" w:fill="FFFFFF"/>
          </w:tcPr>
          <w:p w:rsidR="00E9019A" w:rsidRDefault="00135B92">
            <w:pPr>
              <w:jc w:val="center"/>
              <w:rPr>
                <w:sz w:val="20"/>
                <w:szCs w:val="20"/>
              </w:rPr>
            </w:pPr>
            <w:r>
              <w:rPr>
                <w:b/>
                <w:sz w:val="20"/>
                <w:szCs w:val="20"/>
              </w:rPr>
              <w:t>Y</w:t>
            </w:r>
          </w:p>
        </w:tc>
        <w:tc>
          <w:tcPr>
            <w:tcW w:w="0" w:type="auto"/>
            <w:vMerge w:val="restart"/>
            <w:shd w:val="clear" w:color="auto" w:fill="FFFFFF"/>
          </w:tcPr>
          <w:p w:rsidR="00E9019A" w:rsidRDefault="00E9019A">
            <w:pPr>
              <w:keepNext/>
              <w:jc w:val="center"/>
              <w:rPr>
                <w:b/>
                <w:sz w:val="20"/>
                <w:szCs w:val="20"/>
              </w:rPr>
            </w:pPr>
          </w:p>
        </w:tc>
        <w:tc>
          <w:tcPr>
            <w:tcW w:w="0" w:type="auto"/>
            <w:vMerge w:val="restart"/>
            <w:shd w:val="clear" w:color="auto" w:fill="FFFFFF"/>
          </w:tcPr>
          <w:p w:rsidR="00E9019A" w:rsidRDefault="00E9019A">
            <w:pPr>
              <w:keepNext/>
              <w:rPr>
                <w:b/>
                <w:sz w:val="20"/>
                <w:szCs w:val="20"/>
              </w:rPr>
            </w:pPr>
          </w:p>
        </w:tc>
      </w:tr>
      <w:tr w:rsidR="00E9019A">
        <w:trPr>
          <w:trHeight w:val="540"/>
        </w:trPr>
        <w:tc>
          <w:tcPr>
            <w:tcW w:w="0" w:type="auto"/>
            <w:vMerge/>
            <w:shd w:val="clear" w:color="auto" w:fill="FFFFFF"/>
            <w:vAlign w:val="center"/>
          </w:tcPr>
          <w:p w:rsidR="00E9019A" w:rsidRDefault="00E9019A">
            <w:pPr>
              <w:widowControl w:val="0"/>
              <w:pBdr>
                <w:top w:val="nil"/>
                <w:left w:val="nil"/>
                <w:bottom w:val="nil"/>
                <w:right w:val="nil"/>
                <w:between w:val="nil"/>
              </w:pBdr>
              <w:spacing w:line="276" w:lineRule="auto"/>
              <w:rPr>
                <w:b/>
                <w:sz w:val="20"/>
                <w:szCs w:val="20"/>
              </w:rPr>
            </w:pPr>
          </w:p>
        </w:tc>
        <w:tc>
          <w:tcPr>
            <w:tcW w:w="0" w:type="auto"/>
            <w:tcBorders>
              <w:top w:val="nil"/>
              <w:right w:val="nil"/>
            </w:tcBorders>
            <w:shd w:val="clear" w:color="auto" w:fill="FFFFFF"/>
            <w:vAlign w:val="center"/>
          </w:tcPr>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First Battle of Bull Run</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Battle of Shiloh</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 xml:space="preserve">Battle of Antietam </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 xml:space="preserve">Battle of Gettysburg </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Battle of Vicksburg</w:t>
            </w:r>
          </w:p>
          <w:p w:rsidR="00E9019A" w:rsidRDefault="00135B92">
            <w:pPr>
              <w:keepNext/>
              <w:numPr>
                <w:ilvl w:val="0"/>
                <w:numId w:val="2"/>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Sherman’s March to the Sea</w:t>
            </w:r>
          </w:p>
        </w:tc>
        <w:tc>
          <w:tcPr>
            <w:tcW w:w="0" w:type="auto"/>
            <w:tcBorders>
              <w:top w:val="nil"/>
              <w:left w:val="nil"/>
              <w:right w:val="single" w:sz="12" w:space="0" w:color="000000"/>
            </w:tcBorders>
            <w:shd w:val="clear" w:color="auto" w:fill="FFFFFF"/>
            <w:vAlign w:val="center"/>
          </w:tcPr>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Surrender at Appomattox Court House</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David Farragut</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 xml:space="preserve">Nathan Bedford Forrest </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Ulysses S. Grant</w:t>
            </w:r>
          </w:p>
          <w:p w:rsidR="00E9019A" w:rsidRDefault="00135B92">
            <w:pPr>
              <w:keepNext/>
              <w:numPr>
                <w:ilvl w:val="0"/>
                <w:numId w:val="2"/>
              </w:numPr>
              <w:pBdr>
                <w:top w:val="nil"/>
                <w:left w:val="nil"/>
                <w:bottom w:val="nil"/>
                <w:right w:val="nil"/>
                <w:between w:val="nil"/>
              </w:pBdr>
              <w:spacing w:line="259" w:lineRule="auto"/>
              <w:ind w:right="-58"/>
              <w:contextualSpacing/>
              <w:rPr>
                <w:color w:val="000000"/>
                <w:sz w:val="20"/>
                <w:szCs w:val="20"/>
              </w:rPr>
            </w:pPr>
            <w:r>
              <w:rPr>
                <w:color w:val="000000"/>
                <w:sz w:val="20"/>
                <w:szCs w:val="20"/>
              </w:rPr>
              <w:t>Thomas “Stonewall” Jackson</w:t>
            </w:r>
          </w:p>
          <w:p w:rsidR="00E9019A" w:rsidRDefault="00135B92">
            <w:pPr>
              <w:keepNext/>
              <w:numPr>
                <w:ilvl w:val="0"/>
                <w:numId w:val="2"/>
              </w:numPr>
              <w:pBdr>
                <w:top w:val="nil"/>
                <w:left w:val="nil"/>
                <w:bottom w:val="nil"/>
                <w:right w:val="nil"/>
                <w:between w:val="nil"/>
              </w:pBdr>
              <w:spacing w:after="160" w:line="259" w:lineRule="auto"/>
              <w:ind w:right="-58"/>
              <w:contextualSpacing/>
              <w:rPr>
                <w:color w:val="000000"/>
                <w:sz w:val="20"/>
                <w:szCs w:val="20"/>
              </w:rPr>
            </w:pPr>
            <w:r>
              <w:rPr>
                <w:color w:val="000000"/>
                <w:sz w:val="20"/>
                <w:szCs w:val="20"/>
              </w:rPr>
              <w:t>Robert E. Lee</w:t>
            </w:r>
          </w:p>
        </w:tc>
        <w:tc>
          <w:tcPr>
            <w:tcW w:w="0" w:type="auto"/>
            <w:vMerge/>
            <w:tcBorders>
              <w:left w:val="single" w:sz="12" w:space="0" w:color="000000"/>
            </w:tcBorders>
            <w:shd w:val="clear" w:color="auto" w:fill="FFFFFF"/>
          </w:tcPr>
          <w:p w:rsidR="00E9019A" w:rsidRDefault="00E9019A">
            <w:pPr>
              <w:widowControl w:val="0"/>
              <w:pBdr>
                <w:top w:val="nil"/>
                <w:left w:val="nil"/>
                <w:bottom w:val="nil"/>
                <w:right w:val="nil"/>
                <w:between w:val="nil"/>
              </w:pBdr>
              <w:spacing w:line="276" w:lineRule="auto"/>
              <w:rPr>
                <w:color w:val="000000"/>
                <w:sz w:val="20"/>
                <w:szCs w:val="20"/>
              </w:rPr>
            </w:pPr>
          </w:p>
        </w:tc>
        <w:tc>
          <w:tcPr>
            <w:tcW w:w="0" w:type="auto"/>
            <w:vMerge/>
            <w:shd w:val="clear" w:color="auto" w:fill="FFFFFF"/>
          </w:tcPr>
          <w:p w:rsidR="00E9019A" w:rsidRDefault="00E9019A">
            <w:pPr>
              <w:widowControl w:val="0"/>
              <w:pBdr>
                <w:top w:val="nil"/>
                <w:left w:val="nil"/>
                <w:bottom w:val="nil"/>
                <w:right w:val="nil"/>
                <w:between w:val="nil"/>
              </w:pBdr>
              <w:spacing w:line="276" w:lineRule="auto"/>
              <w:rPr>
                <w:color w:val="000000"/>
                <w:sz w:val="20"/>
                <w:szCs w:val="20"/>
              </w:rPr>
            </w:pPr>
          </w:p>
        </w:tc>
        <w:tc>
          <w:tcPr>
            <w:tcW w:w="0" w:type="auto"/>
            <w:vMerge/>
            <w:shd w:val="clear" w:color="auto" w:fill="FFFFFF"/>
          </w:tcPr>
          <w:p w:rsidR="00E9019A" w:rsidRDefault="00E9019A">
            <w:pPr>
              <w:widowControl w:val="0"/>
              <w:pBdr>
                <w:top w:val="nil"/>
                <w:left w:val="nil"/>
                <w:bottom w:val="nil"/>
                <w:right w:val="nil"/>
                <w:between w:val="nil"/>
              </w:pBdr>
              <w:spacing w:line="276" w:lineRule="auto"/>
              <w:rPr>
                <w:color w:val="000000"/>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8.64</w:t>
            </w:r>
          </w:p>
        </w:tc>
        <w:tc>
          <w:tcPr>
            <w:tcW w:w="0" w:type="auto"/>
            <w:gridSpan w:val="2"/>
            <w:tcBorders>
              <w:right w:val="single" w:sz="12" w:space="0" w:color="000000"/>
            </w:tcBorders>
            <w:shd w:val="clear" w:color="auto" w:fill="FFFFFF"/>
            <w:vAlign w:val="center"/>
          </w:tcPr>
          <w:p w:rsidR="00E9019A" w:rsidRDefault="00135B92">
            <w:pPr>
              <w:rPr>
                <w:sz w:val="20"/>
                <w:szCs w:val="20"/>
              </w:rPr>
            </w:pPr>
            <w:r>
              <w:rPr>
                <w:sz w:val="20"/>
                <w:szCs w:val="20"/>
              </w:rPr>
              <w:t>Analyze the significance of the Emancipation Proclamation and the Gettysburg Address.</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8.65</w:t>
            </w:r>
          </w:p>
        </w:tc>
        <w:tc>
          <w:tcPr>
            <w:tcW w:w="0" w:type="auto"/>
            <w:gridSpan w:val="2"/>
            <w:tcBorders>
              <w:right w:val="single" w:sz="12" w:space="0" w:color="000000"/>
            </w:tcBorders>
            <w:shd w:val="clear" w:color="auto" w:fill="FFFFFF"/>
            <w:vAlign w:val="center"/>
          </w:tcPr>
          <w:p w:rsidR="00E9019A" w:rsidRDefault="00135B92">
            <w:pPr>
              <w:rPr>
                <w:sz w:val="20"/>
                <w:szCs w:val="20"/>
              </w:rPr>
            </w:pPr>
            <w:r>
              <w:rPr>
                <w:sz w:val="20"/>
                <w:szCs w:val="20"/>
              </w:rPr>
              <w:t xml:space="preserve">Describe African American involvement in the Union army, including the Massachusetts 54th Regiment at Fort Wagner and the 13th U.S. Colored Troops in the Battle of Nashville. </w:t>
            </w:r>
          </w:p>
          <w:p w:rsidR="00E9019A" w:rsidRDefault="00135B92">
            <w:pPr>
              <w:rPr>
                <w:sz w:val="20"/>
                <w:szCs w:val="20"/>
              </w:rPr>
            </w:pPr>
            <w:r>
              <w:rPr>
                <w:sz w:val="20"/>
                <w:szCs w:val="20"/>
              </w:rPr>
              <w:t>(T.C.A. § 49-6-1006)</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gridSpan w:val="6"/>
            <w:shd w:val="clear" w:color="auto" w:fill="FFFFFF"/>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Pr>
        <w:rPr>
          <w:i/>
          <w:sz w:val="20"/>
          <w:szCs w:val="20"/>
        </w:rPr>
      </w:pPr>
    </w:p>
    <w:tbl>
      <w:tblPr>
        <w:tblStyle w:val="a7"/>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6897"/>
        <w:gridCol w:w="573"/>
        <w:gridCol w:w="540"/>
        <w:gridCol w:w="5220"/>
      </w:tblGrid>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8.66</w:t>
            </w:r>
          </w:p>
        </w:tc>
        <w:tc>
          <w:tcPr>
            <w:tcW w:w="0" w:type="auto"/>
            <w:tcBorders>
              <w:right w:val="single" w:sz="12" w:space="0" w:color="000000"/>
            </w:tcBorders>
            <w:shd w:val="clear" w:color="auto" w:fill="FFFFFF"/>
            <w:vAlign w:val="center"/>
          </w:tcPr>
          <w:p w:rsidR="00E9019A" w:rsidRDefault="00135B92">
            <w:pPr>
              <w:rPr>
                <w:sz w:val="20"/>
                <w:szCs w:val="20"/>
              </w:rPr>
            </w:pPr>
            <w:r>
              <w:rPr>
                <w:sz w:val="20"/>
                <w:szCs w:val="20"/>
              </w:rPr>
              <w:t>Analyze how the writings of Sam Watkins and Elisha Hunt Rhodes illustrated the daily life of the common soldier.</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c>
          <w:tcPr>
            <w:tcW w:w="0" w:type="auto"/>
            <w:gridSpan w:val="2"/>
            <w:tcBorders>
              <w:right w:val="single" w:sz="12" w:space="0" w:color="000000"/>
            </w:tcBorders>
            <w:shd w:val="clear" w:color="auto" w:fill="D9D9D9"/>
            <w:vAlign w:val="center"/>
          </w:tcPr>
          <w:p w:rsidR="00E9019A" w:rsidRDefault="00135B92">
            <w:pPr>
              <w:keepNext/>
              <w:rPr>
                <w:b/>
                <w:sz w:val="20"/>
                <w:szCs w:val="20"/>
              </w:rPr>
            </w:pPr>
            <w:r>
              <w:rPr>
                <w:b/>
                <w:sz w:val="20"/>
                <w:szCs w:val="20"/>
              </w:rPr>
              <w:t>Reconstruction (1865-1877)</w:t>
            </w:r>
          </w:p>
        </w:tc>
        <w:tc>
          <w:tcPr>
            <w:tcW w:w="0" w:type="auto"/>
            <w:tcBorders>
              <w:left w:val="single" w:sz="12" w:space="0" w:color="000000"/>
            </w:tcBorders>
            <w:shd w:val="clear" w:color="auto" w:fill="D9D9D9"/>
          </w:tcPr>
          <w:p w:rsidR="00E9019A" w:rsidRDefault="00135B92">
            <w:pPr>
              <w:keepNext/>
              <w:jc w:val="center"/>
              <w:rPr>
                <w:b/>
                <w:sz w:val="20"/>
                <w:szCs w:val="20"/>
              </w:rPr>
            </w:pPr>
            <w:r>
              <w:rPr>
                <w:b/>
                <w:sz w:val="20"/>
                <w:szCs w:val="20"/>
              </w:rPr>
              <w:t>Yes</w:t>
            </w:r>
          </w:p>
        </w:tc>
        <w:tc>
          <w:tcPr>
            <w:tcW w:w="0" w:type="auto"/>
            <w:shd w:val="clear" w:color="auto" w:fill="D9D9D9"/>
          </w:tcPr>
          <w:p w:rsidR="00E9019A" w:rsidRDefault="00135B92">
            <w:pPr>
              <w:keepNext/>
              <w:jc w:val="center"/>
              <w:rPr>
                <w:b/>
                <w:sz w:val="20"/>
                <w:szCs w:val="20"/>
              </w:rPr>
            </w:pPr>
            <w:r>
              <w:rPr>
                <w:b/>
                <w:sz w:val="20"/>
                <w:szCs w:val="20"/>
              </w:rPr>
              <w:t>No</w:t>
            </w:r>
          </w:p>
        </w:tc>
        <w:tc>
          <w:tcPr>
            <w:tcW w:w="0" w:type="auto"/>
            <w:shd w:val="clear" w:color="auto" w:fill="D9D9D9"/>
          </w:tcPr>
          <w:p w:rsidR="00E9019A" w:rsidRDefault="00135B92">
            <w:pPr>
              <w:keepNext/>
              <w:rPr>
                <w:b/>
                <w:sz w:val="20"/>
                <w:szCs w:val="20"/>
              </w:rPr>
            </w:pPr>
            <w:r>
              <w:rPr>
                <w:b/>
                <w:sz w:val="20"/>
                <w:szCs w:val="20"/>
              </w:rPr>
              <w:t>Evidence  (e.g., page numbers and/or examples of inclusion)</w:t>
            </w:r>
          </w:p>
        </w:tc>
      </w:tr>
      <w:tr w:rsidR="00E9019A">
        <w:tc>
          <w:tcPr>
            <w:tcW w:w="0" w:type="auto"/>
            <w:shd w:val="clear" w:color="auto" w:fill="F2F2F2"/>
            <w:vAlign w:val="center"/>
          </w:tcPr>
          <w:p w:rsidR="00E9019A" w:rsidRDefault="00135B92">
            <w:pPr>
              <w:keepNext/>
              <w:ind w:left="-120" w:right="-115"/>
              <w:jc w:val="center"/>
              <w:rPr>
                <w:sz w:val="20"/>
                <w:szCs w:val="20"/>
              </w:rPr>
            </w:pPr>
            <w:r>
              <w:rPr>
                <w:sz w:val="20"/>
                <w:szCs w:val="20"/>
              </w:rPr>
              <w:t>Standard Number</w:t>
            </w:r>
          </w:p>
        </w:tc>
        <w:tc>
          <w:tcPr>
            <w:tcW w:w="0" w:type="auto"/>
            <w:tcBorders>
              <w:right w:val="single" w:sz="12" w:space="0" w:color="000000"/>
            </w:tcBorders>
            <w:shd w:val="clear" w:color="auto" w:fill="F2F2F2"/>
            <w:vAlign w:val="center"/>
          </w:tcPr>
          <w:p w:rsidR="00E9019A" w:rsidRDefault="00135B92">
            <w:pPr>
              <w:keepNext/>
              <w:ind w:left="-25" w:right="-58"/>
              <w:jc w:val="center"/>
              <w:rPr>
                <w:sz w:val="20"/>
                <w:szCs w:val="20"/>
              </w:rPr>
            </w:pPr>
            <w:r>
              <w:rPr>
                <w:sz w:val="20"/>
                <w:szCs w:val="20"/>
              </w:rPr>
              <w:t>Content Standard</w:t>
            </w:r>
          </w:p>
        </w:tc>
        <w:tc>
          <w:tcPr>
            <w:tcW w:w="0" w:type="auto"/>
            <w:tcBorders>
              <w:left w:val="single" w:sz="12" w:space="0" w:color="000000"/>
            </w:tcBorders>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c>
          <w:tcPr>
            <w:tcW w:w="0" w:type="auto"/>
            <w:shd w:val="clear" w:color="auto" w:fill="F2F2F2"/>
            <w:vAlign w:val="center"/>
          </w:tcPr>
          <w:p w:rsidR="00E9019A" w:rsidRDefault="00E9019A">
            <w:pPr>
              <w:keepNext/>
              <w:jc w:val="center"/>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lastRenderedPageBreak/>
              <w:t>8.67</w:t>
            </w:r>
          </w:p>
        </w:tc>
        <w:tc>
          <w:tcPr>
            <w:tcW w:w="0" w:type="auto"/>
            <w:tcBorders>
              <w:right w:val="single" w:sz="12" w:space="0" w:color="000000"/>
            </w:tcBorders>
            <w:shd w:val="clear" w:color="auto" w:fill="FFFFFF"/>
            <w:vAlign w:val="center"/>
          </w:tcPr>
          <w:p w:rsidR="00E9019A" w:rsidRDefault="00135B92">
            <w:pPr>
              <w:rPr>
                <w:sz w:val="20"/>
                <w:szCs w:val="20"/>
              </w:rPr>
            </w:pPr>
            <w:r>
              <w:rPr>
                <w:sz w:val="20"/>
                <w:szCs w:val="20"/>
              </w:rPr>
              <w:t>Analyze the immediate political impact of the assassination of President Abraham Lincoln and Andrew Johnson’s ascension to the presidency.</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8.68</w:t>
            </w:r>
          </w:p>
        </w:tc>
        <w:tc>
          <w:tcPr>
            <w:tcW w:w="0" w:type="auto"/>
            <w:tcBorders>
              <w:right w:val="single" w:sz="12" w:space="0" w:color="000000"/>
            </w:tcBorders>
            <w:shd w:val="clear" w:color="auto" w:fill="FFFFFF"/>
            <w:vAlign w:val="center"/>
          </w:tcPr>
          <w:p w:rsidR="00E9019A" w:rsidRDefault="00135B92">
            <w:pPr>
              <w:rPr>
                <w:sz w:val="20"/>
                <w:szCs w:val="20"/>
              </w:rPr>
            </w:pPr>
            <w:r>
              <w:rPr>
                <w:sz w:val="20"/>
                <w:szCs w:val="20"/>
              </w:rPr>
              <w:t>Explain the significance of the 13th, 14th, and 15th Amendments to the U.S. Constitution.</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8.69</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Analyze President Abraham Lincoln’s Ten Percent Plan, President Andrew Johnson’s Plan, and the Radical Republican Plan for Reconstruction.</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8.70</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Identify the significance of the Tennessee Constitution of 1870, including the right of all men to vote and the establishment of a poll tax. (T.C.A. § 49-6-1028)</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gridSpan w:val="5"/>
            <w:shd w:val="clear" w:color="auto" w:fill="FFFFFF"/>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Pr>
        <w:rPr>
          <w:i/>
          <w:sz w:val="20"/>
          <w:szCs w:val="20"/>
        </w:rPr>
      </w:pPr>
    </w:p>
    <w:p w:rsidR="00E9019A" w:rsidRDefault="00E9019A">
      <w:pPr>
        <w:rPr>
          <w:i/>
          <w:sz w:val="20"/>
          <w:szCs w:val="20"/>
        </w:rPr>
      </w:pPr>
    </w:p>
    <w:tbl>
      <w:tblPr>
        <w:tblStyle w:val="a8"/>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6897"/>
        <w:gridCol w:w="573"/>
        <w:gridCol w:w="540"/>
        <w:gridCol w:w="5220"/>
      </w:tblGrid>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8.71</w:t>
            </w:r>
          </w:p>
        </w:tc>
        <w:tc>
          <w:tcPr>
            <w:tcW w:w="0" w:type="auto"/>
            <w:tcBorders>
              <w:right w:val="single" w:sz="12" w:space="0" w:color="000000"/>
            </w:tcBorders>
            <w:shd w:val="clear" w:color="auto" w:fill="FFFFFF"/>
            <w:vAlign w:val="center"/>
          </w:tcPr>
          <w:p w:rsidR="00E9019A" w:rsidRDefault="00135B92">
            <w:pPr>
              <w:rPr>
                <w:sz w:val="20"/>
                <w:szCs w:val="20"/>
              </w:rPr>
            </w:pPr>
            <w:r>
              <w:rPr>
                <w:sz w:val="20"/>
                <w:szCs w:val="20"/>
              </w:rPr>
              <w:t>Analyze the conflict between Preside</w:t>
            </w:r>
            <w:r>
              <w:rPr>
                <w:sz w:val="20"/>
                <w:szCs w:val="20"/>
              </w:rPr>
              <w:t>nt Andrew Johnson and the Radical Republicans, including Johnson’s veto of the Tenure of Office Act and his impeachment.</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8.72</w:t>
            </w:r>
          </w:p>
        </w:tc>
        <w:tc>
          <w:tcPr>
            <w:tcW w:w="0" w:type="auto"/>
            <w:tcBorders>
              <w:right w:val="single" w:sz="12" w:space="0" w:color="000000"/>
            </w:tcBorders>
            <w:shd w:val="clear" w:color="auto" w:fill="FFFFFF"/>
            <w:vAlign w:val="center"/>
          </w:tcPr>
          <w:p w:rsidR="00E9019A" w:rsidRDefault="00135B92">
            <w:pPr>
              <w:rPr>
                <w:sz w:val="20"/>
                <w:szCs w:val="20"/>
              </w:rPr>
            </w:pPr>
            <w:r>
              <w:rPr>
                <w:sz w:val="20"/>
                <w:szCs w:val="20"/>
              </w:rPr>
              <w:t>Explain the restrictions placed on the rights and opportunities of freedmen, including: racial segregation, black codes, and the efforts of the Freedmen's Bureau to address the problems confronting newly freed slaves.</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8.73</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Trace the rise of the Ku Klux Klan and vigilante justice in the South and in Tennessee, including the role of Governor William Brownlow.</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8.74</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Explain the roles carpetbaggers and scalawags played during Reconstruction.</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shd w:val="clear" w:color="auto" w:fill="FFFFFF"/>
            <w:vAlign w:val="center"/>
          </w:tcPr>
          <w:p w:rsidR="00E9019A" w:rsidRDefault="00135B92">
            <w:pPr>
              <w:keepNext/>
              <w:ind w:left="-120" w:right="-115"/>
              <w:jc w:val="center"/>
              <w:rPr>
                <w:color w:val="000000"/>
                <w:sz w:val="20"/>
                <w:szCs w:val="20"/>
              </w:rPr>
            </w:pPr>
            <w:r>
              <w:rPr>
                <w:color w:val="000000"/>
                <w:sz w:val="20"/>
                <w:szCs w:val="20"/>
              </w:rPr>
              <w:t>8.75</w:t>
            </w:r>
          </w:p>
        </w:tc>
        <w:tc>
          <w:tcPr>
            <w:tcW w:w="0" w:type="auto"/>
            <w:tcBorders>
              <w:right w:val="single" w:sz="12" w:space="0" w:color="000000"/>
            </w:tcBorders>
            <w:shd w:val="clear" w:color="auto" w:fill="FFFFFF"/>
            <w:vAlign w:val="center"/>
          </w:tcPr>
          <w:p w:rsidR="00E9019A" w:rsidRDefault="00135B92">
            <w:pPr>
              <w:keepNext/>
              <w:ind w:left="-25" w:right="-58"/>
              <w:rPr>
                <w:sz w:val="20"/>
                <w:szCs w:val="20"/>
              </w:rPr>
            </w:pPr>
            <w:r>
              <w:rPr>
                <w:sz w:val="20"/>
                <w:szCs w:val="20"/>
              </w:rPr>
              <w:t>Explain the Compromise of 1877 and its role in ending Radical Reconstruction.</w:t>
            </w:r>
          </w:p>
        </w:tc>
        <w:tc>
          <w:tcPr>
            <w:tcW w:w="0" w:type="auto"/>
            <w:tcBorders>
              <w:left w:val="single" w:sz="12" w:space="0" w:color="000000"/>
            </w:tcBorders>
            <w:shd w:val="clear" w:color="auto" w:fill="FFFFFF"/>
          </w:tcPr>
          <w:p w:rsidR="00E9019A" w:rsidRDefault="00135B92">
            <w:pPr>
              <w:jc w:val="center"/>
              <w:rPr>
                <w:b/>
                <w:sz w:val="20"/>
                <w:szCs w:val="20"/>
              </w:rPr>
            </w:pPr>
            <w:r>
              <w:rPr>
                <w:b/>
                <w:sz w:val="20"/>
                <w:szCs w:val="20"/>
              </w:rPr>
              <w:t>Y</w:t>
            </w:r>
          </w:p>
        </w:tc>
        <w:tc>
          <w:tcPr>
            <w:tcW w:w="0" w:type="auto"/>
            <w:shd w:val="clear" w:color="auto" w:fill="FFFFFF"/>
          </w:tcPr>
          <w:p w:rsidR="00E9019A" w:rsidRDefault="00E9019A">
            <w:pPr>
              <w:keepNext/>
              <w:jc w:val="center"/>
              <w:rPr>
                <w:b/>
                <w:sz w:val="20"/>
                <w:szCs w:val="20"/>
              </w:rPr>
            </w:pPr>
          </w:p>
        </w:tc>
        <w:tc>
          <w:tcPr>
            <w:tcW w:w="0" w:type="auto"/>
            <w:shd w:val="clear" w:color="auto" w:fill="FFFFFF"/>
          </w:tcPr>
          <w:p w:rsidR="00E9019A" w:rsidRDefault="00E9019A">
            <w:pPr>
              <w:keepNext/>
              <w:rPr>
                <w:b/>
                <w:sz w:val="20"/>
                <w:szCs w:val="20"/>
              </w:rPr>
            </w:pPr>
          </w:p>
        </w:tc>
      </w:tr>
      <w:tr w:rsidR="00E9019A">
        <w:trPr>
          <w:trHeight w:val="1080"/>
        </w:trPr>
        <w:tc>
          <w:tcPr>
            <w:tcW w:w="0" w:type="auto"/>
            <w:gridSpan w:val="5"/>
            <w:shd w:val="clear" w:color="auto" w:fill="FFFFFF"/>
            <w:vAlign w:val="center"/>
          </w:tcPr>
          <w:p w:rsidR="00E9019A" w:rsidRDefault="00135B92">
            <w:pPr>
              <w:keepNext/>
              <w:rPr>
                <w:i/>
                <w:sz w:val="20"/>
                <w:szCs w:val="20"/>
                <w:highlight w:val="yellow"/>
              </w:rPr>
            </w:pPr>
            <w:r>
              <w:rPr>
                <w:b/>
                <w:i/>
                <w:sz w:val="20"/>
                <w:szCs w:val="20"/>
                <w:highlight w:val="yellow"/>
              </w:rPr>
              <w:t>Note</w:t>
            </w:r>
            <w:r>
              <w:rPr>
                <w:i/>
                <w:sz w:val="20"/>
                <w:szCs w:val="20"/>
                <w:highlight w:val="yellow"/>
              </w:rPr>
              <w:t>: There are instances in the standards where examples are given. The following should be used as a reference for when those examples are given:</w:t>
            </w:r>
          </w:p>
          <w:p w:rsidR="00E9019A" w:rsidRDefault="00135B92">
            <w:pPr>
              <w:keepNext/>
              <w:ind w:left="720"/>
              <w:rPr>
                <w:i/>
                <w:sz w:val="20"/>
                <w:szCs w:val="20"/>
                <w:highlight w:val="yellow"/>
              </w:rPr>
            </w:pPr>
            <w:r>
              <w:rPr>
                <w:b/>
                <w:i/>
                <w:sz w:val="20"/>
                <w:szCs w:val="20"/>
                <w:highlight w:val="yellow"/>
              </w:rPr>
              <w:t>Including</w:t>
            </w:r>
            <w:r>
              <w:rPr>
                <w:i/>
                <w:sz w:val="20"/>
                <w:szCs w:val="20"/>
                <w:highlight w:val="yellow"/>
              </w:rPr>
              <w:t>: used to say that a person or thing is a part of a group.</w:t>
            </w:r>
          </w:p>
        </w:tc>
      </w:tr>
    </w:tbl>
    <w:p w:rsidR="00E9019A" w:rsidRDefault="00E9019A">
      <w:pPr>
        <w:rPr>
          <w:i/>
          <w:sz w:val="20"/>
          <w:szCs w:val="20"/>
        </w:rPr>
      </w:pPr>
    </w:p>
    <w:p w:rsidR="00E9019A" w:rsidRDefault="00E9019A">
      <w:pPr>
        <w:rPr>
          <w:i/>
          <w:sz w:val="20"/>
          <w:szCs w:val="20"/>
        </w:rPr>
      </w:pPr>
    </w:p>
    <w:tbl>
      <w:tblPr>
        <w:tblStyle w:val="a9"/>
        <w:tblW w:w="14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8152"/>
        <w:gridCol w:w="573"/>
        <w:gridCol w:w="568"/>
        <w:gridCol w:w="5192"/>
      </w:tblGrid>
      <w:tr w:rsidR="00E9019A">
        <w:trPr>
          <w:jc w:val="center"/>
        </w:trPr>
        <w:tc>
          <w:tcPr>
            <w:tcW w:w="0" w:type="auto"/>
            <w:tcBorders>
              <w:right w:val="single" w:sz="12" w:space="0" w:color="000000"/>
            </w:tcBorders>
            <w:shd w:val="clear" w:color="auto" w:fill="auto"/>
            <w:vAlign w:val="center"/>
          </w:tcPr>
          <w:p w:rsidR="00E9019A" w:rsidRDefault="00135B92">
            <w:pPr>
              <w:keepNext/>
              <w:rPr>
                <w:b/>
                <w:sz w:val="20"/>
                <w:szCs w:val="20"/>
              </w:rPr>
            </w:pPr>
            <w:bookmarkStart w:id="0" w:name="_gjdgxs" w:colFirst="0" w:colLast="0"/>
            <w:bookmarkEnd w:id="0"/>
            <w:r>
              <w:rPr>
                <w:b/>
                <w:sz w:val="20"/>
                <w:szCs w:val="20"/>
              </w:rPr>
              <w:t>SECTION IA:</w:t>
            </w:r>
          </w:p>
        </w:tc>
        <w:tc>
          <w:tcPr>
            <w:tcW w:w="0" w:type="auto"/>
            <w:tcBorders>
              <w:left w:val="single" w:sz="12" w:space="0" w:color="000000"/>
            </w:tcBorders>
            <w:shd w:val="clear" w:color="auto" w:fill="auto"/>
          </w:tcPr>
          <w:p w:rsidR="00E9019A" w:rsidRDefault="00135B92">
            <w:pPr>
              <w:keepNext/>
              <w:rPr>
                <w:b/>
                <w:sz w:val="20"/>
                <w:szCs w:val="20"/>
              </w:rPr>
            </w:pPr>
            <w:r>
              <w:rPr>
                <w:b/>
                <w:sz w:val="20"/>
                <w:szCs w:val="20"/>
              </w:rPr>
              <w:t>Yes</w:t>
            </w:r>
          </w:p>
        </w:tc>
        <w:tc>
          <w:tcPr>
            <w:tcW w:w="0" w:type="auto"/>
            <w:shd w:val="clear" w:color="auto" w:fill="auto"/>
          </w:tcPr>
          <w:p w:rsidR="00E9019A" w:rsidRDefault="00135B92">
            <w:pPr>
              <w:keepNext/>
              <w:rPr>
                <w:b/>
                <w:sz w:val="20"/>
                <w:szCs w:val="20"/>
              </w:rPr>
            </w:pPr>
            <w:r>
              <w:rPr>
                <w:b/>
                <w:sz w:val="20"/>
                <w:szCs w:val="20"/>
              </w:rPr>
              <w:t>No</w:t>
            </w:r>
          </w:p>
        </w:tc>
        <w:tc>
          <w:tcPr>
            <w:tcW w:w="0" w:type="auto"/>
            <w:shd w:val="clear" w:color="auto" w:fill="auto"/>
          </w:tcPr>
          <w:p w:rsidR="00E9019A" w:rsidRDefault="00135B92">
            <w:pPr>
              <w:keepNext/>
              <w:rPr>
                <w:b/>
                <w:sz w:val="20"/>
                <w:szCs w:val="20"/>
              </w:rPr>
            </w:pPr>
            <w:r>
              <w:rPr>
                <w:b/>
                <w:sz w:val="20"/>
                <w:szCs w:val="20"/>
              </w:rPr>
              <w:t>Notes (summary of notes from section IA)</w:t>
            </w:r>
          </w:p>
        </w:tc>
      </w:tr>
      <w:tr w:rsidR="00E9019A">
        <w:trPr>
          <w:jc w:val="center"/>
        </w:trPr>
        <w:tc>
          <w:tcPr>
            <w:tcW w:w="0" w:type="auto"/>
            <w:tcBorders>
              <w:right w:val="single" w:sz="12" w:space="0" w:color="000000"/>
            </w:tcBorders>
            <w:shd w:val="clear" w:color="auto" w:fill="auto"/>
            <w:vAlign w:val="center"/>
          </w:tcPr>
          <w:p w:rsidR="00E9019A" w:rsidRDefault="00135B92">
            <w:pPr>
              <w:rPr>
                <w:sz w:val="20"/>
                <w:szCs w:val="20"/>
              </w:rPr>
            </w:pPr>
            <w:r>
              <w:rPr>
                <w:sz w:val="20"/>
                <w:szCs w:val="20"/>
              </w:rPr>
              <w:lastRenderedPageBreak/>
              <w:t>The instructional materials reviewed in section IA represents 100% alignment with the Tennessee Social Studies Standards and explicitly focuses teaching and learning on the grade level standards at a level of rigor necessary for students to reach mastery.</w:t>
            </w:r>
          </w:p>
        </w:tc>
        <w:tc>
          <w:tcPr>
            <w:tcW w:w="0" w:type="auto"/>
            <w:tcBorders>
              <w:left w:val="single" w:sz="12" w:space="0" w:color="000000"/>
            </w:tcBorders>
            <w:shd w:val="clear" w:color="auto" w:fill="auto"/>
          </w:tcPr>
          <w:p w:rsidR="00E9019A" w:rsidRDefault="00135B92">
            <w:pPr>
              <w:jc w:val="center"/>
              <w:rPr>
                <w:b/>
                <w:sz w:val="20"/>
                <w:szCs w:val="20"/>
              </w:rPr>
            </w:pPr>
            <w:r>
              <w:rPr>
                <w:b/>
                <w:sz w:val="20"/>
                <w:szCs w:val="20"/>
              </w:rPr>
              <w:t>Y</w:t>
            </w:r>
          </w:p>
        </w:tc>
        <w:tc>
          <w:tcPr>
            <w:tcW w:w="0" w:type="auto"/>
            <w:shd w:val="clear" w:color="auto" w:fill="auto"/>
          </w:tcPr>
          <w:p w:rsidR="00E9019A" w:rsidRDefault="00E9019A">
            <w:pPr>
              <w:keepNext/>
              <w:rPr>
                <w:b/>
                <w:sz w:val="20"/>
                <w:szCs w:val="20"/>
              </w:rPr>
            </w:pPr>
          </w:p>
        </w:tc>
        <w:tc>
          <w:tcPr>
            <w:tcW w:w="0" w:type="auto"/>
            <w:shd w:val="clear" w:color="auto" w:fill="auto"/>
          </w:tcPr>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tc>
      </w:tr>
    </w:tbl>
    <w:p w:rsidR="00E9019A" w:rsidRDefault="00E9019A">
      <w:pPr>
        <w:rPr>
          <w:i/>
          <w:sz w:val="20"/>
          <w:szCs w:val="20"/>
        </w:rPr>
      </w:pPr>
    </w:p>
    <w:tbl>
      <w:tblPr>
        <w:tblStyle w:val="aa"/>
        <w:tblW w:w="14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0"/>
        <w:gridCol w:w="5393"/>
        <w:gridCol w:w="900"/>
        <w:gridCol w:w="900"/>
        <w:gridCol w:w="5665"/>
      </w:tblGrid>
      <w:tr w:rsidR="00E9019A">
        <w:tc>
          <w:tcPr>
            <w:tcW w:w="0" w:type="auto"/>
            <w:gridSpan w:val="5"/>
            <w:shd w:val="clear" w:color="auto" w:fill="D9D9D9"/>
          </w:tcPr>
          <w:p w:rsidR="00E9019A" w:rsidRDefault="00135B92">
            <w:pPr>
              <w:jc w:val="center"/>
              <w:rPr>
                <w:b/>
                <w:sz w:val="20"/>
                <w:szCs w:val="20"/>
              </w:rPr>
            </w:pPr>
            <w:r>
              <w:rPr>
                <w:b/>
                <w:sz w:val="20"/>
                <w:szCs w:val="20"/>
              </w:rPr>
              <w:t>SECTION I. Alignment to Tennessee State Social Studies Standards</w:t>
            </w:r>
          </w:p>
          <w:p w:rsidR="00E9019A" w:rsidRDefault="00E9019A">
            <w:pPr>
              <w:jc w:val="center"/>
              <w:rPr>
                <w:b/>
                <w:sz w:val="20"/>
                <w:szCs w:val="20"/>
              </w:rPr>
            </w:pPr>
          </w:p>
          <w:p w:rsidR="00E9019A" w:rsidRDefault="00135B92">
            <w:pPr>
              <w:keepNext/>
              <w:tabs>
                <w:tab w:val="left" w:pos="4470"/>
              </w:tabs>
            </w:pPr>
            <w:r>
              <w:rPr>
                <w:b/>
                <w:i/>
                <w:sz w:val="20"/>
                <w:szCs w:val="20"/>
              </w:rPr>
              <w:t xml:space="preserve">Part B. Focus: </w:t>
            </w:r>
            <w:r>
              <w:rPr>
                <w:sz w:val="20"/>
                <w:szCs w:val="20"/>
              </w:rPr>
              <w:t>Instruction centers on the grade level topic, content strands, and Social Studies Practices at the level articulated within the standards.</w:t>
            </w:r>
          </w:p>
        </w:tc>
      </w:tr>
      <w:tr w:rsidR="00E9019A">
        <w:tc>
          <w:tcPr>
            <w:tcW w:w="0" w:type="auto"/>
            <w:gridSpan w:val="2"/>
            <w:shd w:val="clear" w:color="auto" w:fill="F2F2F2"/>
          </w:tcPr>
          <w:p w:rsidR="00E9019A" w:rsidRDefault="00E9019A">
            <w:pPr>
              <w:keepNext/>
              <w:rPr>
                <w:b/>
                <w:sz w:val="20"/>
                <w:szCs w:val="20"/>
              </w:rPr>
            </w:pPr>
          </w:p>
        </w:tc>
        <w:tc>
          <w:tcPr>
            <w:tcW w:w="0" w:type="auto"/>
            <w:shd w:val="clear" w:color="auto" w:fill="F2F2F2"/>
          </w:tcPr>
          <w:p w:rsidR="00E9019A" w:rsidRDefault="00135B92">
            <w:pPr>
              <w:keepNext/>
              <w:rPr>
                <w:b/>
                <w:sz w:val="20"/>
                <w:szCs w:val="20"/>
              </w:rPr>
            </w:pPr>
            <w:r>
              <w:rPr>
                <w:b/>
                <w:sz w:val="20"/>
                <w:szCs w:val="20"/>
              </w:rPr>
              <w:t>Yes</w:t>
            </w:r>
          </w:p>
        </w:tc>
        <w:tc>
          <w:tcPr>
            <w:tcW w:w="0" w:type="auto"/>
            <w:shd w:val="clear" w:color="auto" w:fill="F2F2F2"/>
          </w:tcPr>
          <w:p w:rsidR="00E9019A" w:rsidRDefault="00135B92">
            <w:pPr>
              <w:keepNext/>
              <w:rPr>
                <w:b/>
                <w:sz w:val="20"/>
                <w:szCs w:val="20"/>
              </w:rPr>
            </w:pPr>
            <w:r>
              <w:rPr>
                <w:b/>
                <w:sz w:val="20"/>
                <w:szCs w:val="20"/>
              </w:rPr>
              <w:t>No*</w:t>
            </w:r>
          </w:p>
        </w:tc>
        <w:tc>
          <w:tcPr>
            <w:tcW w:w="0" w:type="auto"/>
            <w:shd w:val="clear" w:color="auto" w:fill="F2F2F2"/>
          </w:tcPr>
          <w:p w:rsidR="00E9019A" w:rsidRDefault="00135B92">
            <w:pPr>
              <w:keepNext/>
              <w:rPr>
                <w:b/>
                <w:sz w:val="20"/>
                <w:szCs w:val="20"/>
              </w:rPr>
            </w:pPr>
            <w:r>
              <w:rPr>
                <w:b/>
                <w:sz w:val="20"/>
                <w:szCs w:val="20"/>
              </w:rPr>
              <w:t>* Evidence of extraneous or inaccurate materials</w:t>
            </w:r>
          </w:p>
        </w:tc>
      </w:tr>
      <w:tr w:rsidR="00E9019A">
        <w:trPr>
          <w:trHeight w:val="860"/>
        </w:trPr>
        <w:tc>
          <w:tcPr>
            <w:tcW w:w="0" w:type="auto"/>
            <w:gridSpan w:val="2"/>
            <w:vAlign w:val="center"/>
          </w:tcPr>
          <w:p w:rsidR="00E9019A" w:rsidRDefault="00135B92">
            <w:pPr>
              <w:keepNext/>
              <w:rPr>
                <w:sz w:val="20"/>
                <w:szCs w:val="20"/>
              </w:rPr>
            </w:pPr>
            <w:r>
              <w:rPr>
                <w:sz w:val="20"/>
                <w:szCs w:val="20"/>
              </w:rPr>
              <w:t>Materials focus on the grade level standards (i.e., does not include information from outside of the scope of the grade level standards or use disconnected facts and details).</w:t>
            </w:r>
          </w:p>
        </w:tc>
        <w:tc>
          <w:tcPr>
            <w:tcW w:w="0" w:type="auto"/>
          </w:tcPr>
          <w:p w:rsidR="00E9019A" w:rsidRDefault="00135B92">
            <w:pPr>
              <w:keepNext/>
              <w:rPr>
                <w:b/>
                <w:sz w:val="20"/>
                <w:szCs w:val="20"/>
              </w:rPr>
            </w:pPr>
            <w:r>
              <w:rPr>
                <w:b/>
                <w:sz w:val="20"/>
                <w:szCs w:val="20"/>
              </w:rPr>
              <w:t>Y</w:t>
            </w:r>
          </w:p>
        </w:tc>
        <w:tc>
          <w:tcPr>
            <w:tcW w:w="0" w:type="auto"/>
          </w:tcPr>
          <w:p w:rsidR="00E9019A" w:rsidRDefault="00E9019A">
            <w:pPr>
              <w:keepNext/>
              <w:rPr>
                <w:b/>
                <w:sz w:val="20"/>
                <w:szCs w:val="20"/>
              </w:rPr>
            </w:pPr>
          </w:p>
        </w:tc>
        <w:tc>
          <w:tcPr>
            <w:tcW w:w="0" w:type="auto"/>
          </w:tcPr>
          <w:p w:rsidR="00E9019A" w:rsidRDefault="00E9019A">
            <w:pPr>
              <w:keepNext/>
              <w:rPr>
                <w:b/>
                <w:sz w:val="20"/>
                <w:szCs w:val="20"/>
              </w:rPr>
            </w:pPr>
          </w:p>
        </w:tc>
      </w:tr>
      <w:tr w:rsidR="00E9019A">
        <w:trPr>
          <w:trHeight w:val="860"/>
        </w:trPr>
        <w:tc>
          <w:tcPr>
            <w:tcW w:w="0" w:type="auto"/>
            <w:gridSpan w:val="2"/>
            <w:vAlign w:val="center"/>
          </w:tcPr>
          <w:p w:rsidR="00E9019A" w:rsidRDefault="00135B92">
            <w:pPr>
              <w:keepNext/>
              <w:rPr>
                <w:sz w:val="20"/>
                <w:szCs w:val="20"/>
              </w:rPr>
            </w:pPr>
            <w:r>
              <w:rPr>
                <w:sz w:val="20"/>
                <w:szCs w:val="20"/>
              </w:rPr>
              <w:t>Materials are accurate and grade level appropriate.</w:t>
            </w:r>
          </w:p>
        </w:tc>
        <w:tc>
          <w:tcPr>
            <w:tcW w:w="0" w:type="auto"/>
          </w:tcPr>
          <w:p w:rsidR="00E9019A" w:rsidRDefault="00135B92">
            <w:pPr>
              <w:keepNext/>
              <w:rPr>
                <w:b/>
                <w:sz w:val="20"/>
                <w:szCs w:val="20"/>
              </w:rPr>
            </w:pPr>
            <w:r>
              <w:rPr>
                <w:b/>
                <w:sz w:val="20"/>
                <w:szCs w:val="20"/>
              </w:rPr>
              <w:t>Y</w:t>
            </w:r>
          </w:p>
        </w:tc>
        <w:tc>
          <w:tcPr>
            <w:tcW w:w="0" w:type="auto"/>
          </w:tcPr>
          <w:p w:rsidR="00E9019A" w:rsidRDefault="00E9019A">
            <w:pPr>
              <w:keepNext/>
              <w:rPr>
                <w:b/>
                <w:sz w:val="20"/>
                <w:szCs w:val="20"/>
              </w:rPr>
            </w:pPr>
          </w:p>
        </w:tc>
        <w:tc>
          <w:tcPr>
            <w:tcW w:w="0" w:type="auto"/>
          </w:tcPr>
          <w:p w:rsidR="00E9019A" w:rsidRDefault="00E9019A">
            <w:pPr>
              <w:keepNext/>
              <w:rPr>
                <w:b/>
                <w:sz w:val="20"/>
                <w:szCs w:val="20"/>
              </w:rPr>
            </w:pPr>
          </w:p>
        </w:tc>
      </w:tr>
      <w:tr w:rsidR="00E9019A">
        <w:trPr>
          <w:trHeight w:val="860"/>
        </w:trPr>
        <w:tc>
          <w:tcPr>
            <w:tcW w:w="0" w:type="auto"/>
            <w:gridSpan w:val="5"/>
            <w:shd w:val="clear" w:color="auto" w:fill="D9D9D9"/>
            <w:vAlign w:val="center"/>
          </w:tcPr>
          <w:p w:rsidR="00E9019A" w:rsidRDefault="00135B92">
            <w:pPr>
              <w:keepNext/>
              <w:rPr>
                <w:b/>
                <w:i/>
                <w:sz w:val="20"/>
                <w:szCs w:val="20"/>
              </w:rPr>
            </w:pPr>
            <w:r>
              <w:rPr>
                <w:b/>
                <w:i/>
                <w:sz w:val="20"/>
                <w:szCs w:val="20"/>
                <w:highlight w:val="yellow"/>
              </w:rPr>
              <w:t>Part C. Content Strands</w:t>
            </w:r>
            <w:r>
              <w:rPr>
                <w:sz w:val="20"/>
                <w:szCs w:val="20"/>
                <w:highlight w:val="yellow"/>
              </w:rPr>
              <w:t>:  Supports the use of the content topics found within the Tennessee State Standards through the integration of the content strands.  The content strands are focused on the sev</w:t>
            </w:r>
            <w:r>
              <w:rPr>
                <w:sz w:val="20"/>
                <w:szCs w:val="20"/>
                <w:highlight w:val="yellow"/>
              </w:rPr>
              <w:t xml:space="preserve">en disciplines of social studies and represent a way of categorizing knowledge about the human experience.  The content strands help to organize the various themes of social studies instruction at age-appropriate levels. The content strands should be used </w:t>
            </w:r>
            <w:r>
              <w:rPr>
                <w:sz w:val="20"/>
                <w:szCs w:val="20"/>
                <w:highlight w:val="yellow"/>
              </w:rPr>
              <w:t>within instructional materials to show the interconnectedness of the content strands with each other.</w:t>
            </w:r>
          </w:p>
        </w:tc>
      </w:tr>
      <w:tr w:rsidR="00E9019A">
        <w:trPr>
          <w:trHeight w:val="520"/>
        </w:trPr>
        <w:tc>
          <w:tcPr>
            <w:tcW w:w="0" w:type="auto"/>
            <w:shd w:val="clear" w:color="auto" w:fill="F2F2F2"/>
          </w:tcPr>
          <w:p w:rsidR="00E9019A" w:rsidRDefault="00135B92">
            <w:pPr>
              <w:keepNext/>
              <w:rPr>
                <w:b/>
                <w:sz w:val="20"/>
                <w:szCs w:val="20"/>
              </w:rPr>
            </w:pPr>
            <w:r>
              <w:rPr>
                <w:b/>
                <w:sz w:val="20"/>
                <w:szCs w:val="20"/>
              </w:rPr>
              <w:t>Content Strand</w:t>
            </w:r>
          </w:p>
        </w:tc>
        <w:tc>
          <w:tcPr>
            <w:tcW w:w="0" w:type="auto"/>
            <w:shd w:val="clear" w:color="auto" w:fill="F2F2F2"/>
            <w:vAlign w:val="center"/>
          </w:tcPr>
          <w:p w:rsidR="00E9019A" w:rsidRDefault="00135B92">
            <w:pPr>
              <w:keepNext/>
              <w:rPr>
                <w:b/>
                <w:sz w:val="20"/>
                <w:szCs w:val="20"/>
              </w:rPr>
            </w:pPr>
            <w:r>
              <w:rPr>
                <w:b/>
                <w:sz w:val="20"/>
                <w:szCs w:val="20"/>
              </w:rPr>
              <w:t xml:space="preserve">Targets for Content Strand </w:t>
            </w:r>
          </w:p>
        </w:tc>
        <w:tc>
          <w:tcPr>
            <w:tcW w:w="0" w:type="auto"/>
            <w:shd w:val="clear" w:color="auto" w:fill="F2F2F2"/>
          </w:tcPr>
          <w:p w:rsidR="00E9019A" w:rsidRDefault="00135B92">
            <w:pPr>
              <w:keepNext/>
              <w:rPr>
                <w:b/>
                <w:i/>
                <w:sz w:val="20"/>
                <w:szCs w:val="20"/>
              </w:rPr>
            </w:pPr>
            <w:r>
              <w:rPr>
                <w:b/>
                <w:sz w:val="20"/>
                <w:szCs w:val="20"/>
              </w:rPr>
              <w:t>Yes</w:t>
            </w:r>
          </w:p>
        </w:tc>
        <w:tc>
          <w:tcPr>
            <w:tcW w:w="0" w:type="auto"/>
            <w:shd w:val="clear" w:color="auto" w:fill="F2F2F2"/>
          </w:tcPr>
          <w:p w:rsidR="00E9019A" w:rsidRDefault="00135B92">
            <w:pPr>
              <w:keepNext/>
              <w:rPr>
                <w:b/>
                <w:i/>
                <w:sz w:val="20"/>
                <w:szCs w:val="20"/>
              </w:rPr>
            </w:pPr>
            <w:r>
              <w:rPr>
                <w:b/>
                <w:sz w:val="20"/>
                <w:szCs w:val="20"/>
              </w:rPr>
              <w:t>No</w:t>
            </w:r>
          </w:p>
        </w:tc>
        <w:tc>
          <w:tcPr>
            <w:tcW w:w="0" w:type="auto"/>
            <w:shd w:val="clear" w:color="auto" w:fill="F2F2F2"/>
          </w:tcPr>
          <w:p w:rsidR="00E9019A" w:rsidRDefault="00135B92">
            <w:pPr>
              <w:keepNext/>
              <w:rPr>
                <w:b/>
                <w:i/>
                <w:sz w:val="20"/>
                <w:szCs w:val="20"/>
              </w:rPr>
            </w:pPr>
            <w:r>
              <w:rPr>
                <w:b/>
                <w:sz w:val="20"/>
                <w:szCs w:val="20"/>
              </w:rPr>
              <w:t>Evidence (include evidence of the integration of the content strands)</w:t>
            </w:r>
          </w:p>
        </w:tc>
      </w:tr>
      <w:tr w:rsidR="00E9019A">
        <w:trPr>
          <w:trHeight w:val="720"/>
        </w:trPr>
        <w:tc>
          <w:tcPr>
            <w:tcW w:w="0" w:type="auto"/>
            <w:vMerge w:val="restart"/>
            <w:shd w:val="clear" w:color="auto" w:fill="FFFFFF"/>
            <w:vAlign w:val="center"/>
          </w:tcPr>
          <w:p w:rsidR="00E9019A" w:rsidRDefault="00135B92">
            <w:pPr>
              <w:keepNext/>
              <w:rPr>
                <w:b/>
                <w:sz w:val="20"/>
                <w:szCs w:val="20"/>
              </w:rPr>
            </w:pPr>
            <w:r>
              <w:rPr>
                <w:b/>
                <w:sz w:val="20"/>
                <w:szCs w:val="20"/>
              </w:rPr>
              <w:t>Culture</w:t>
            </w:r>
          </w:p>
        </w:tc>
        <w:tc>
          <w:tcPr>
            <w:tcW w:w="0" w:type="auto"/>
            <w:shd w:val="clear" w:color="auto" w:fill="FFFFFF"/>
            <w:vAlign w:val="center"/>
          </w:tcPr>
          <w:p w:rsidR="00E9019A" w:rsidRDefault="00135B92">
            <w:pPr>
              <w:keepNext/>
              <w:rPr>
                <w:b/>
                <w:sz w:val="20"/>
                <w:szCs w:val="20"/>
              </w:rPr>
            </w:pPr>
            <w:r>
              <w:rPr>
                <w:sz w:val="20"/>
                <w:szCs w:val="20"/>
              </w:rPr>
              <w:t>Use culture and cultural diversity to understand how human beings create, learn, share, and adapt to culture.</w:t>
            </w:r>
          </w:p>
        </w:tc>
        <w:tc>
          <w:tcPr>
            <w:tcW w:w="0" w:type="auto"/>
            <w:shd w:val="clear" w:color="auto" w:fill="FFFFFF"/>
            <w:vAlign w:val="center"/>
          </w:tcPr>
          <w:p w:rsidR="00E9019A" w:rsidRDefault="00135B92">
            <w:pPr>
              <w:keepNext/>
              <w:rPr>
                <w:b/>
                <w:i/>
                <w:sz w:val="20"/>
                <w:szCs w:val="20"/>
              </w:rPr>
            </w:pPr>
            <w:r>
              <w:rPr>
                <w:b/>
                <w:i/>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shd w:val="clear" w:color="auto" w:fill="FFFFFF"/>
            <w:vAlign w:val="center"/>
          </w:tcPr>
          <w:p w:rsidR="00E9019A" w:rsidRDefault="00E9019A">
            <w:pPr>
              <w:widowControl w:val="0"/>
              <w:pBdr>
                <w:top w:val="nil"/>
                <w:left w:val="nil"/>
                <w:bottom w:val="nil"/>
                <w:right w:val="nil"/>
                <w:between w:val="nil"/>
              </w:pBdr>
              <w:spacing w:line="276" w:lineRule="auto"/>
              <w:rPr>
                <w:b/>
                <w:i/>
                <w:sz w:val="20"/>
                <w:szCs w:val="20"/>
              </w:rPr>
            </w:pPr>
          </w:p>
        </w:tc>
        <w:tc>
          <w:tcPr>
            <w:tcW w:w="0" w:type="auto"/>
            <w:shd w:val="clear" w:color="auto" w:fill="FFFFFF"/>
            <w:vAlign w:val="center"/>
          </w:tcPr>
          <w:p w:rsidR="00E9019A" w:rsidRDefault="00135B92">
            <w:pPr>
              <w:keepNext/>
              <w:rPr>
                <w:sz w:val="20"/>
                <w:szCs w:val="20"/>
              </w:rPr>
            </w:pPr>
            <w:r>
              <w:rPr>
                <w:sz w:val="20"/>
                <w:szCs w:val="20"/>
              </w:rPr>
              <w:t>Understand the role of culture in shaping lives and society.</w:t>
            </w:r>
          </w:p>
        </w:tc>
        <w:tc>
          <w:tcPr>
            <w:tcW w:w="0" w:type="auto"/>
            <w:shd w:val="clear" w:color="auto" w:fill="FFFFFF"/>
            <w:vAlign w:val="center"/>
          </w:tcPr>
          <w:p w:rsidR="00E9019A" w:rsidRDefault="00135B92">
            <w:pPr>
              <w:keepNext/>
              <w:rPr>
                <w:b/>
                <w:i/>
                <w:sz w:val="20"/>
                <w:szCs w:val="20"/>
              </w:rPr>
            </w:pPr>
            <w:r>
              <w:rPr>
                <w:b/>
                <w:i/>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val="restart"/>
            <w:shd w:val="clear" w:color="auto" w:fill="FFFFFF"/>
            <w:vAlign w:val="center"/>
          </w:tcPr>
          <w:p w:rsidR="00E9019A" w:rsidRDefault="00135B92">
            <w:pPr>
              <w:keepNext/>
              <w:rPr>
                <w:i/>
                <w:sz w:val="20"/>
                <w:szCs w:val="20"/>
              </w:rPr>
            </w:pPr>
            <w:r>
              <w:rPr>
                <w:b/>
                <w:sz w:val="20"/>
                <w:szCs w:val="20"/>
              </w:rPr>
              <w:t>Economics</w:t>
            </w:r>
            <w:r>
              <w:rPr>
                <w:sz w:val="20"/>
                <w:szCs w:val="20"/>
              </w:rPr>
              <w:t xml:space="preserve"> </w:t>
            </w:r>
            <w:r>
              <w:t xml:space="preserve"> </w:t>
            </w:r>
          </w:p>
        </w:tc>
        <w:tc>
          <w:tcPr>
            <w:tcW w:w="0" w:type="auto"/>
            <w:shd w:val="clear" w:color="auto" w:fill="FFFFFF"/>
            <w:vAlign w:val="center"/>
          </w:tcPr>
          <w:p w:rsidR="00E9019A" w:rsidRDefault="00135B92">
            <w:pPr>
              <w:keepNext/>
              <w:rPr>
                <w:sz w:val="20"/>
                <w:szCs w:val="20"/>
              </w:rPr>
            </w:pPr>
            <w:r>
              <w:rPr>
                <w:sz w:val="20"/>
                <w:szCs w:val="20"/>
              </w:rPr>
              <w:t>Use economic reasoning skills and knowledge of major economic concepts, issues, and systems.</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shd w:val="clear" w:color="auto" w:fill="FFFFFF"/>
            <w:vAlign w:val="center"/>
          </w:tcPr>
          <w:p w:rsidR="00E9019A" w:rsidRDefault="00E9019A">
            <w:pPr>
              <w:widowControl w:val="0"/>
              <w:pBdr>
                <w:top w:val="nil"/>
                <w:left w:val="nil"/>
                <w:bottom w:val="nil"/>
                <w:right w:val="nil"/>
                <w:between w:val="nil"/>
              </w:pBdr>
              <w:spacing w:line="276" w:lineRule="auto"/>
              <w:rPr>
                <w:b/>
                <w:i/>
                <w:sz w:val="20"/>
                <w:szCs w:val="20"/>
              </w:rPr>
            </w:pPr>
          </w:p>
        </w:tc>
        <w:tc>
          <w:tcPr>
            <w:tcW w:w="0" w:type="auto"/>
            <w:shd w:val="clear" w:color="auto" w:fill="FFFFFF"/>
            <w:vAlign w:val="center"/>
          </w:tcPr>
          <w:p w:rsidR="00E9019A" w:rsidRDefault="00135B92">
            <w:pPr>
              <w:keepNext/>
              <w:rPr>
                <w:sz w:val="20"/>
                <w:szCs w:val="20"/>
              </w:rPr>
            </w:pPr>
            <w:r>
              <w:rPr>
                <w:sz w:val="20"/>
                <w:szCs w:val="20"/>
              </w:rPr>
              <w:t>Make informed choices as producers, consumers, savers, investors, workers, and citizens in an interdependent world.</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val="restart"/>
            <w:shd w:val="clear" w:color="auto" w:fill="FFFFFF"/>
            <w:vAlign w:val="center"/>
          </w:tcPr>
          <w:p w:rsidR="00E9019A" w:rsidRDefault="00135B92">
            <w:pPr>
              <w:keepNext/>
              <w:rPr>
                <w:i/>
                <w:sz w:val="20"/>
                <w:szCs w:val="20"/>
              </w:rPr>
            </w:pPr>
            <w:r>
              <w:rPr>
                <w:b/>
                <w:sz w:val="20"/>
                <w:szCs w:val="20"/>
              </w:rPr>
              <w:t>Geography</w:t>
            </w:r>
            <w:r>
              <w:rPr>
                <w:sz w:val="20"/>
                <w:szCs w:val="20"/>
              </w:rPr>
              <w:t xml:space="preserve"> </w:t>
            </w:r>
            <w:r>
              <w:t xml:space="preserve"> </w:t>
            </w:r>
          </w:p>
        </w:tc>
        <w:tc>
          <w:tcPr>
            <w:tcW w:w="0" w:type="auto"/>
            <w:shd w:val="clear" w:color="auto" w:fill="FFFFFF"/>
            <w:vAlign w:val="center"/>
          </w:tcPr>
          <w:p w:rsidR="00E9019A" w:rsidRDefault="00135B92">
            <w:pPr>
              <w:keepNext/>
              <w:rPr>
                <w:sz w:val="20"/>
                <w:szCs w:val="20"/>
              </w:rPr>
            </w:pPr>
            <w:r>
              <w:rPr>
                <w:sz w:val="20"/>
                <w:szCs w:val="20"/>
              </w:rPr>
              <w:t>Use knowledge of geographic locations, patterns, and processes to show the interrelationship between the physical environment and human activity.</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shd w:val="clear" w:color="auto" w:fill="FFFFFF"/>
            <w:vAlign w:val="center"/>
          </w:tcPr>
          <w:p w:rsidR="00E9019A" w:rsidRDefault="00E9019A">
            <w:pPr>
              <w:widowControl w:val="0"/>
              <w:pBdr>
                <w:top w:val="nil"/>
                <w:left w:val="nil"/>
                <w:bottom w:val="nil"/>
                <w:right w:val="nil"/>
                <w:between w:val="nil"/>
              </w:pBdr>
              <w:spacing w:line="276" w:lineRule="auto"/>
              <w:rPr>
                <w:b/>
                <w:i/>
                <w:sz w:val="20"/>
                <w:szCs w:val="20"/>
              </w:rPr>
            </w:pPr>
          </w:p>
        </w:tc>
        <w:tc>
          <w:tcPr>
            <w:tcW w:w="0" w:type="auto"/>
            <w:shd w:val="clear" w:color="auto" w:fill="FFFFFF"/>
            <w:vAlign w:val="center"/>
          </w:tcPr>
          <w:p w:rsidR="00E9019A" w:rsidRDefault="00135B92">
            <w:pPr>
              <w:keepNext/>
              <w:rPr>
                <w:sz w:val="20"/>
                <w:szCs w:val="20"/>
              </w:rPr>
            </w:pPr>
            <w:r>
              <w:rPr>
                <w:sz w:val="20"/>
                <w:szCs w:val="20"/>
              </w:rPr>
              <w:t xml:space="preserve">Explain the interactions that occur in an increasingly interdependent world. </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shd w:val="clear" w:color="auto" w:fill="FFFFFF"/>
            <w:vAlign w:val="center"/>
          </w:tcPr>
          <w:p w:rsidR="00E9019A" w:rsidRDefault="00E9019A">
            <w:pPr>
              <w:widowControl w:val="0"/>
              <w:pBdr>
                <w:top w:val="nil"/>
                <w:left w:val="nil"/>
                <w:bottom w:val="nil"/>
                <w:right w:val="nil"/>
                <w:between w:val="nil"/>
              </w:pBdr>
              <w:spacing w:line="276" w:lineRule="auto"/>
              <w:rPr>
                <w:b/>
                <w:i/>
                <w:sz w:val="20"/>
                <w:szCs w:val="20"/>
              </w:rPr>
            </w:pPr>
          </w:p>
        </w:tc>
        <w:tc>
          <w:tcPr>
            <w:tcW w:w="0" w:type="auto"/>
            <w:shd w:val="clear" w:color="auto" w:fill="FFFFFF"/>
            <w:vAlign w:val="center"/>
          </w:tcPr>
          <w:p w:rsidR="00E9019A" w:rsidRDefault="00135B92">
            <w:pPr>
              <w:keepNext/>
              <w:rPr>
                <w:sz w:val="20"/>
                <w:szCs w:val="20"/>
              </w:rPr>
            </w:pPr>
            <w:r>
              <w:rPr>
                <w:sz w:val="20"/>
                <w:szCs w:val="20"/>
              </w:rPr>
              <w:t>Use knowledge of perspectives as well as practices and products of cultural, ethnic, and social groups to analyze the impact of their commonality and diversity within local, national, regional, and global settings.</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1120"/>
        </w:trPr>
        <w:tc>
          <w:tcPr>
            <w:tcW w:w="0" w:type="auto"/>
            <w:shd w:val="clear" w:color="auto" w:fill="FFFFFF"/>
            <w:vAlign w:val="center"/>
          </w:tcPr>
          <w:p w:rsidR="00E9019A" w:rsidRDefault="00135B92">
            <w:pPr>
              <w:keepNext/>
              <w:rPr>
                <w:sz w:val="20"/>
                <w:szCs w:val="20"/>
              </w:rPr>
            </w:pPr>
            <w:r>
              <w:rPr>
                <w:b/>
                <w:sz w:val="20"/>
                <w:szCs w:val="20"/>
              </w:rPr>
              <w:t>History</w:t>
            </w:r>
          </w:p>
        </w:tc>
        <w:tc>
          <w:tcPr>
            <w:tcW w:w="0" w:type="auto"/>
            <w:shd w:val="clear" w:color="auto" w:fill="FFFFFF"/>
            <w:vAlign w:val="center"/>
          </w:tcPr>
          <w:p w:rsidR="00E9019A" w:rsidRDefault="00135B92">
            <w:pPr>
              <w:keepNext/>
              <w:rPr>
                <w:sz w:val="20"/>
                <w:szCs w:val="20"/>
              </w:rPr>
            </w:pPr>
            <w:r>
              <w:rPr>
                <w:sz w:val="20"/>
                <w:szCs w:val="20"/>
              </w:rPr>
              <w:t>Use materials drawn from the diversity of the human experience to analyze and interpret significant events, patterns, and themes in history.</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val="restart"/>
            <w:shd w:val="clear" w:color="auto" w:fill="FFFFFF"/>
            <w:vAlign w:val="center"/>
          </w:tcPr>
          <w:p w:rsidR="00E9019A" w:rsidRDefault="00135B92">
            <w:pPr>
              <w:keepNext/>
              <w:rPr>
                <w:i/>
                <w:sz w:val="20"/>
                <w:szCs w:val="20"/>
              </w:rPr>
            </w:pPr>
            <w:r>
              <w:rPr>
                <w:b/>
                <w:sz w:val="20"/>
                <w:szCs w:val="20"/>
              </w:rPr>
              <w:lastRenderedPageBreak/>
              <w:t>Politics (Politics/ Government)</w:t>
            </w:r>
          </w:p>
        </w:tc>
        <w:tc>
          <w:tcPr>
            <w:tcW w:w="0" w:type="auto"/>
            <w:shd w:val="clear" w:color="auto" w:fill="FFFFFF"/>
            <w:vAlign w:val="center"/>
          </w:tcPr>
          <w:p w:rsidR="00E9019A" w:rsidRDefault="00135B92">
            <w:pPr>
              <w:keepNext/>
              <w:rPr>
                <w:i/>
                <w:sz w:val="20"/>
                <w:szCs w:val="20"/>
              </w:rPr>
            </w:pPr>
            <w:r>
              <w:rPr>
                <w:sz w:val="20"/>
                <w:szCs w:val="20"/>
              </w:rPr>
              <w:t xml:space="preserve">Use knowledge of the purposes, structures, and processes of political systems </w:t>
            </w:r>
            <w:r>
              <w:rPr>
                <w:sz w:val="20"/>
                <w:szCs w:val="20"/>
              </w:rPr>
              <w:t xml:space="preserve">at the local, state, national, and international levels.  </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shd w:val="clear" w:color="auto" w:fill="FFFFFF"/>
            <w:vAlign w:val="center"/>
          </w:tcPr>
          <w:p w:rsidR="00E9019A" w:rsidRDefault="00E9019A">
            <w:pPr>
              <w:widowControl w:val="0"/>
              <w:pBdr>
                <w:top w:val="nil"/>
                <w:left w:val="nil"/>
                <w:bottom w:val="nil"/>
                <w:right w:val="nil"/>
                <w:between w:val="nil"/>
              </w:pBdr>
              <w:spacing w:line="276" w:lineRule="auto"/>
              <w:rPr>
                <w:b/>
                <w:i/>
                <w:sz w:val="20"/>
                <w:szCs w:val="20"/>
              </w:rPr>
            </w:pPr>
          </w:p>
        </w:tc>
        <w:tc>
          <w:tcPr>
            <w:tcW w:w="0" w:type="auto"/>
            <w:shd w:val="clear" w:color="auto" w:fill="FFFFFF"/>
            <w:vAlign w:val="center"/>
          </w:tcPr>
          <w:p w:rsidR="00E9019A" w:rsidRDefault="00135B92">
            <w:pPr>
              <w:keepNext/>
              <w:rPr>
                <w:sz w:val="20"/>
                <w:szCs w:val="20"/>
              </w:rPr>
            </w:pPr>
            <w:r>
              <w:rPr>
                <w:sz w:val="20"/>
                <w:szCs w:val="20"/>
              </w:rPr>
              <w:t>Understand that people create systems of government as structures of power and authority to provide order, maintain stability, and promote the general welfare.</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vMerge/>
            <w:shd w:val="clear" w:color="auto" w:fill="FFFFFF"/>
            <w:vAlign w:val="center"/>
          </w:tcPr>
          <w:p w:rsidR="00E9019A" w:rsidRDefault="00E9019A">
            <w:pPr>
              <w:widowControl w:val="0"/>
              <w:pBdr>
                <w:top w:val="nil"/>
                <w:left w:val="nil"/>
                <w:bottom w:val="nil"/>
                <w:right w:val="nil"/>
                <w:between w:val="nil"/>
              </w:pBdr>
              <w:spacing w:line="276" w:lineRule="auto"/>
              <w:rPr>
                <w:b/>
                <w:i/>
                <w:sz w:val="20"/>
                <w:szCs w:val="20"/>
              </w:rPr>
            </w:pPr>
          </w:p>
        </w:tc>
        <w:tc>
          <w:tcPr>
            <w:tcW w:w="0" w:type="auto"/>
            <w:shd w:val="clear" w:color="auto" w:fill="FFFFFF"/>
            <w:vAlign w:val="center"/>
          </w:tcPr>
          <w:p w:rsidR="00E9019A" w:rsidRDefault="00135B92">
            <w:pPr>
              <w:keepNext/>
              <w:rPr>
                <w:sz w:val="20"/>
                <w:szCs w:val="20"/>
              </w:rPr>
            </w:pPr>
            <w:r>
              <w:rPr>
                <w:sz w:val="20"/>
                <w:szCs w:val="20"/>
              </w:rPr>
              <w:t>Use knowledge of the rights and responsibilities of citizenship in order to examine and evaluate civic ideals and to participate in community life and the American democratic system.</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720"/>
        </w:trPr>
        <w:tc>
          <w:tcPr>
            <w:tcW w:w="0" w:type="auto"/>
            <w:shd w:val="clear" w:color="auto" w:fill="FFFFFF"/>
            <w:vAlign w:val="center"/>
          </w:tcPr>
          <w:p w:rsidR="00E9019A" w:rsidRDefault="00135B92">
            <w:pPr>
              <w:keepNext/>
              <w:rPr>
                <w:sz w:val="20"/>
                <w:szCs w:val="20"/>
              </w:rPr>
            </w:pPr>
            <w:r>
              <w:rPr>
                <w:b/>
                <w:sz w:val="20"/>
                <w:szCs w:val="20"/>
              </w:rPr>
              <w:t>Tennessee History</w:t>
            </w:r>
            <w:r>
              <w:t xml:space="preserve"> </w:t>
            </w:r>
          </w:p>
        </w:tc>
        <w:tc>
          <w:tcPr>
            <w:tcW w:w="0" w:type="auto"/>
            <w:shd w:val="clear" w:color="auto" w:fill="FFFFFF"/>
            <w:vAlign w:val="center"/>
          </w:tcPr>
          <w:p w:rsidR="00E9019A" w:rsidRDefault="00135B92">
            <w:pPr>
              <w:keepNext/>
              <w:spacing w:after="160" w:line="259" w:lineRule="auto"/>
              <w:rPr>
                <w:i/>
                <w:sz w:val="20"/>
                <w:szCs w:val="20"/>
              </w:rPr>
            </w:pPr>
            <w:r>
              <w:rPr>
                <w:sz w:val="20"/>
                <w:szCs w:val="20"/>
              </w:rPr>
              <w:t>Students will use materials drawn from various sources to explore history through a Tennessee lens while focusing on the events, patterns, and themes that impacted both the U.S. and Tennessee.</w:t>
            </w:r>
            <w:r>
              <w:rPr>
                <w:i/>
                <w:sz w:val="20"/>
                <w:szCs w:val="20"/>
              </w:rPr>
              <w:t xml:space="preserve"> </w:t>
            </w:r>
          </w:p>
          <w:p w:rsidR="00E9019A" w:rsidRDefault="00135B92">
            <w:pPr>
              <w:keepNext/>
              <w:ind w:left="720"/>
              <w:rPr>
                <w:b/>
                <w:i/>
                <w:sz w:val="20"/>
                <w:szCs w:val="20"/>
              </w:rPr>
            </w:pPr>
            <w:r>
              <w:rPr>
                <w:i/>
                <w:sz w:val="20"/>
                <w:szCs w:val="20"/>
              </w:rPr>
              <w:t>This course has embedded and implied Tennessee history content</w:t>
            </w:r>
            <w:r>
              <w:rPr>
                <w:i/>
                <w:sz w:val="20"/>
                <w:szCs w:val="20"/>
              </w:rPr>
              <w:t>.</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520"/>
        </w:trPr>
        <w:tc>
          <w:tcPr>
            <w:tcW w:w="0" w:type="auto"/>
            <w:gridSpan w:val="5"/>
            <w:shd w:val="clear" w:color="auto" w:fill="FFFFFF"/>
            <w:vAlign w:val="center"/>
          </w:tcPr>
          <w:p w:rsidR="00E9019A" w:rsidRDefault="00135B92">
            <w:pPr>
              <w:keepNext/>
              <w:rPr>
                <w:b/>
                <w:sz w:val="20"/>
                <w:szCs w:val="20"/>
              </w:rPr>
            </w:pPr>
            <w:r>
              <w:rPr>
                <w:b/>
                <w:sz w:val="20"/>
                <w:szCs w:val="20"/>
              </w:rPr>
              <w:t>Additional comments on integration of the content strands into the materials:</w:t>
            </w:r>
          </w:p>
          <w:p w:rsidR="00E9019A" w:rsidRDefault="00E9019A">
            <w:pPr>
              <w:keepNext/>
              <w:rPr>
                <w:b/>
                <w:sz w:val="20"/>
                <w:szCs w:val="20"/>
              </w:rPr>
            </w:pPr>
          </w:p>
          <w:p w:rsidR="00E9019A" w:rsidRDefault="00135B92">
            <w:pPr>
              <w:keepNext/>
              <w:rPr>
                <w:sz w:val="20"/>
                <w:szCs w:val="20"/>
              </w:rPr>
            </w:pPr>
            <w:r>
              <w:rPr>
                <w:sz w:val="20"/>
                <w:szCs w:val="20"/>
              </w:rPr>
              <w:t>This textbook seems to focus heavily on making certain the content strands are fully incorporated throughout the entire book. The text consistently provides a seamless integration that showcases an immense desire to focus on the required mandates for our s</w:t>
            </w:r>
            <w:r>
              <w:rPr>
                <w:sz w:val="20"/>
                <w:szCs w:val="20"/>
              </w:rPr>
              <w:t>tate standards and content strands.</w:t>
            </w: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tc>
      </w:tr>
      <w:tr w:rsidR="00E9019A">
        <w:trPr>
          <w:trHeight w:val="520"/>
        </w:trPr>
        <w:tc>
          <w:tcPr>
            <w:tcW w:w="0" w:type="auto"/>
            <w:gridSpan w:val="5"/>
            <w:shd w:val="clear" w:color="auto" w:fill="D9D9D9"/>
            <w:vAlign w:val="center"/>
          </w:tcPr>
          <w:p w:rsidR="00E9019A" w:rsidRDefault="00135B92">
            <w:pPr>
              <w:keepNext/>
              <w:rPr>
                <w:b/>
                <w:i/>
                <w:sz w:val="20"/>
                <w:szCs w:val="20"/>
                <w:highlight w:val="yellow"/>
              </w:rPr>
            </w:pPr>
            <w:r>
              <w:rPr>
                <w:b/>
                <w:i/>
                <w:sz w:val="20"/>
                <w:szCs w:val="20"/>
                <w:highlight w:val="yellow"/>
              </w:rPr>
              <w:t>Part D. Social Studies Practices</w:t>
            </w:r>
            <w:r>
              <w:rPr>
                <w:sz w:val="20"/>
                <w:szCs w:val="20"/>
                <w:highlight w:val="yellow"/>
              </w:rPr>
              <w:t>:  Social studies practices are specific skills that students should apply when learning social studies. They provide learning experiences that support a progression of student competencies and skills through active engagement and the continuous refinement</w:t>
            </w:r>
            <w:r>
              <w:rPr>
                <w:sz w:val="20"/>
                <w:szCs w:val="20"/>
                <w:highlight w:val="yellow"/>
              </w:rPr>
              <w:t xml:space="preserve"> of knowledge and ability through the content topics found in the grade or course level standards. Instructional materials should provide resources through which teachers engage in the SSP. This may include but are not limited to the following:  graphics, </w:t>
            </w:r>
            <w:r>
              <w:rPr>
                <w:sz w:val="20"/>
                <w:szCs w:val="20"/>
                <w:highlight w:val="yellow"/>
              </w:rPr>
              <w:t>artifacts, media sources, technology sources, and other Primary and Secondary sources.</w:t>
            </w:r>
          </w:p>
        </w:tc>
      </w:tr>
      <w:tr w:rsidR="00E9019A">
        <w:trPr>
          <w:trHeight w:val="520"/>
        </w:trPr>
        <w:tc>
          <w:tcPr>
            <w:tcW w:w="0" w:type="auto"/>
            <w:shd w:val="clear" w:color="auto" w:fill="F2F2F2"/>
            <w:vAlign w:val="center"/>
          </w:tcPr>
          <w:p w:rsidR="00E9019A" w:rsidRDefault="00135B92">
            <w:pPr>
              <w:keepNext/>
              <w:rPr>
                <w:b/>
                <w:sz w:val="20"/>
                <w:szCs w:val="20"/>
              </w:rPr>
            </w:pPr>
            <w:r>
              <w:rPr>
                <w:b/>
                <w:sz w:val="20"/>
                <w:szCs w:val="20"/>
              </w:rPr>
              <w:t>Social Studies Practices</w:t>
            </w:r>
          </w:p>
        </w:tc>
        <w:tc>
          <w:tcPr>
            <w:tcW w:w="0" w:type="auto"/>
            <w:shd w:val="clear" w:color="auto" w:fill="F2F2F2"/>
            <w:vAlign w:val="center"/>
          </w:tcPr>
          <w:p w:rsidR="00E9019A" w:rsidRDefault="00135B92">
            <w:pPr>
              <w:keepNext/>
              <w:rPr>
                <w:b/>
                <w:sz w:val="20"/>
                <w:szCs w:val="20"/>
              </w:rPr>
            </w:pPr>
            <w:r>
              <w:rPr>
                <w:b/>
                <w:sz w:val="20"/>
                <w:szCs w:val="20"/>
              </w:rPr>
              <w:t>Targets for the Social Studies Practices</w:t>
            </w:r>
          </w:p>
        </w:tc>
        <w:tc>
          <w:tcPr>
            <w:tcW w:w="0" w:type="auto"/>
            <w:shd w:val="clear" w:color="auto" w:fill="F2F2F2"/>
            <w:vAlign w:val="center"/>
          </w:tcPr>
          <w:p w:rsidR="00E9019A" w:rsidRDefault="00135B92">
            <w:pPr>
              <w:keepNext/>
              <w:rPr>
                <w:b/>
                <w:sz w:val="20"/>
                <w:szCs w:val="20"/>
              </w:rPr>
            </w:pPr>
            <w:r>
              <w:rPr>
                <w:b/>
                <w:sz w:val="20"/>
                <w:szCs w:val="20"/>
              </w:rPr>
              <w:t>Yes</w:t>
            </w:r>
          </w:p>
        </w:tc>
        <w:tc>
          <w:tcPr>
            <w:tcW w:w="0" w:type="auto"/>
            <w:shd w:val="clear" w:color="auto" w:fill="F2F2F2"/>
            <w:vAlign w:val="center"/>
          </w:tcPr>
          <w:p w:rsidR="00E9019A" w:rsidRDefault="00135B92">
            <w:pPr>
              <w:keepNext/>
              <w:rPr>
                <w:b/>
                <w:sz w:val="20"/>
                <w:szCs w:val="20"/>
              </w:rPr>
            </w:pPr>
            <w:r>
              <w:rPr>
                <w:b/>
                <w:sz w:val="20"/>
                <w:szCs w:val="20"/>
              </w:rPr>
              <w:t>No</w:t>
            </w:r>
          </w:p>
        </w:tc>
        <w:tc>
          <w:tcPr>
            <w:tcW w:w="0" w:type="auto"/>
            <w:shd w:val="clear" w:color="auto" w:fill="F2F2F2"/>
            <w:vAlign w:val="center"/>
          </w:tcPr>
          <w:p w:rsidR="00E9019A" w:rsidRDefault="00135B92">
            <w:pPr>
              <w:keepNext/>
              <w:rPr>
                <w:b/>
                <w:sz w:val="20"/>
                <w:szCs w:val="20"/>
              </w:rPr>
            </w:pPr>
            <w:r>
              <w:rPr>
                <w:b/>
                <w:sz w:val="20"/>
                <w:szCs w:val="20"/>
              </w:rPr>
              <w:t>Evidence (include evidence of knowledge and skill progression within units, grade level, and be</w:t>
            </w:r>
            <w:r>
              <w:rPr>
                <w:b/>
                <w:sz w:val="20"/>
                <w:szCs w:val="20"/>
              </w:rPr>
              <w:t>tween grade levels)</w:t>
            </w:r>
          </w:p>
        </w:tc>
      </w:tr>
      <w:tr w:rsidR="00E9019A">
        <w:trPr>
          <w:trHeight w:val="1080"/>
        </w:trPr>
        <w:tc>
          <w:tcPr>
            <w:tcW w:w="0" w:type="auto"/>
            <w:shd w:val="clear" w:color="auto" w:fill="FFFFFF"/>
            <w:vAlign w:val="center"/>
          </w:tcPr>
          <w:p w:rsidR="00E9019A" w:rsidRDefault="00135B92">
            <w:pPr>
              <w:keepNext/>
              <w:rPr>
                <w:b/>
                <w:sz w:val="20"/>
                <w:szCs w:val="20"/>
              </w:rPr>
            </w:pPr>
            <w:r>
              <w:rPr>
                <w:b/>
                <w:sz w:val="20"/>
                <w:szCs w:val="20"/>
              </w:rPr>
              <w:t>SSP.01</w:t>
            </w:r>
          </w:p>
        </w:tc>
        <w:tc>
          <w:tcPr>
            <w:tcW w:w="0" w:type="auto"/>
            <w:shd w:val="clear" w:color="auto" w:fill="FFFFFF"/>
            <w:vAlign w:val="center"/>
          </w:tcPr>
          <w:p w:rsidR="00E9019A" w:rsidRDefault="00135B92">
            <w:pPr>
              <w:keepNext/>
              <w:rPr>
                <w:sz w:val="20"/>
                <w:szCs w:val="20"/>
              </w:rPr>
            </w:pPr>
            <w:r>
              <w:rPr>
                <w:sz w:val="20"/>
                <w:szCs w:val="20"/>
              </w:rPr>
              <w:t>Gather information from a variety of primary and secondary sources.</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1080"/>
        </w:trPr>
        <w:tc>
          <w:tcPr>
            <w:tcW w:w="0" w:type="auto"/>
            <w:shd w:val="clear" w:color="auto" w:fill="FFFFFF"/>
            <w:vAlign w:val="center"/>
          </w:tcPr>
          <w:p w:rsidR="00E9019A" w:rsidRDefault="00135B92">
            <w:pPr>
              <w:keepNext/>
              <w:rPr>
                <w:sz w:val="20"/>
                <w:szCs w:val="20"/>
              </w:rPr>
            </w:pPr>
            <w:r>
              <w:rPr>
                <w:b/>
                <w:sz w:val="20"/>
                <w:szCs w:val="20"/>
              </w:rPr>
              <w:t xml:space="preserve">SSP.02 </w:t>
            </w:r>
          </w:p>
        </w:tc>
        <w:tc>
          <w:tcPr>
            <w:tcW w:w="0" w:type="auto"/>
            <w:shd w:val="clear" w:color="auto" w:fill="FFFFFF"/>
            <w:vAlign w:val="center"/>
          </w:tcPr>
          <w:p w:rsidR="00E9019A" w:rsidRDefault="00135B92">
            <w:pPr>
              <w:keepNext/>
              <w:rPr>
                <w:sz w:val="20"/>
                <w:szCs w:val="20"/>
              </w:rPr>
            </w:pPr>
            <w:r>
              <w:rPr>
                <w:sz w:val="20"/>
                <w:szCs w:val="20"/>
              </w:rPr>
              <w:t>Critically examine primary or secondary source(s).</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1080"/>
        </w:trPr>
        <w:tc>
          <w:tcPr>
            <w:tcW w:w="0" w:type="auto"/>
            <w:shd w:val="clear" w:color="auto" w:fill="FFFFFF"/>
            <w:vAlign w:val="center"/>
          </w:tcPr>
          <w:p w:rsidR="00E9019A" w:rsidRDefault="00135B92">
            <w:pPr>
              <w:keepNext/>
              <w:rPr>
                <w:sz w:val="20"/>
                <w:szCs w:val="20"/>
              </w:rPr>
            </w:pPr>
            <w:r>
              <w:rPr>
                <w:b/>
                <w:sz w:val="20"/>
                <w:szCs w:val="20"/>
              </w:rPr>
              <w:t xml:space="preserve">SSP.03 </w:t>
            </w:r>
          </w:p>
        </w:tc>
        <w:tc>
          <w:tcPr>
            <w:tcW w:w="0" w:type="auto"/>
            <w:shd w:val="clear" w:color="auto" w:fill="FFFFFF"/>
            <w:vAlign w:val="center"/>
          </w:tcPr>
          <w:p w:rsidR="00E9019A" w:rsidRDefault="00135B92">
            <w:pPr>
              <w:keepNext/>
              <w:rPr>
                <w:sz w:val="20"/>
                <w:szCs w:val="20"/>
              </w:rPr>
            </w:pPr>
            <w:r>
              <w:rPr>
                <w:sz w:val="20"/>
                <w:szCs w:val="20"/>
              </w:rPr>
              <w:t xml:space="preserve">Organize data from a variety of sources. </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1080"/>
        </w:trPr>
        <w:tc>
          <w:tcPr>
            <w:tcW w:w="0" w:type="auto"/>
            <w:shd w:val="clear" w:color="auto" w:fill="FFFFFF"/>
            <w:vAlign w:val="center"/>
          </w:tcPr>
          <w:p w:rsidR="00E9019A" w:rsidRDefault="00135B92">
            <w:pPr>
              <w:keepNext/>
              <w:rPr>
                <w:sz w:val="20"/>
                <w:szCs w:val="20"/>
              </w:rPr>
            </w:pPr>
            <w:r>
              <w:rPr>
                <w:b/>
                <w:sz w:val="20"/>
                <w:szCs w:val="20"/>
              </w:rPr>
              <w:t>SSP.04</w:t>
            </w:r>
          </w:p>
        </w:tc>
        <w:tc>
          <w:tcPr>
            <w:tcW w:w="0" w:type="auto"/>
            <w:shd w:val="clear" w:color="auto" w:fill="FFFFFF"/>
            <w:vAlign w:val="center"/>
          </w:tcPr>
          <w:p w:rsidR="00E9019A" w:rsidRDefault="00135B92">
            <w:pPr>
              <w:keepNext/>
              <w:rPr>
                <w:sz w:val="20"/>
                <w:szCs w:val="20"/>
              </w:rPr>
            </w:pPr>
            <w:r>
              <w:rPr>
                <w:sz w:val="20"/>
                <w:szCs w:val="20"/>
              </w:rPr>
              <w:t xml:space="preserve">Construct and communicate arguments supported by evidence. </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1080"/>
        </w:trPr>
        <w:tc>
          <w:tcPr>
            <w:tcW w:w="0" w:type="auto"/>
            <w:shd w:val="clear" w:color="auto" w:fill="FFFFFF"/>
            <w:vAlign w:val="center"/>
          </w:tcPr>
          <w:p w:rsidR="00E9019A" w:rsidRDefault="00135B92">
            <w:pPr>
              <w:keepNext/>
              <w:rPr>
                <w:sz w:val="20"/>
                <w:szCs w:val="20"/>
              </w:rPr>
            </w:pPr>
            <w:r>
              <w:rPr>
                <w:b/>
                <w:sz w:val="20"/>
                <w:szCs w:val="20"/>
              </w:rPr>
              <w:t>SSP.05</w:t>
            </w:r>
            <w:r>
              <w:rPr>
                <w:sz w:val="20"/>
                <w:szCs w:val="20"/>
              </w:rPr>
              <w:t xml:space="preserve"> </w:t>
            </w:r>
          </w:p>
        </w:tc>
        <w:tc>
          <w:tcPr>
            <w:tcW w:w="0" w:type="auto"/>
            <w:shd w:val="clear" w:color="auto" w:fill="FFFFFF"/>
            <w:vAlign w:val="center"/>
          </w:tcPr>
          <w:p w:rsidR="00E9019A" w:rsidRDefault="00135B92">
            <w:pPr>
              <w:keepNext/>
              <w:rPr>
                <w:sz w:val="20"/>
                <w:szCs w:val="20"/>
              </w:rPr>
            </w:pPr>
            <w:r>
              <w:rPr>
                <w:sz w:val="20"/>
                <w:szCs w:val="20"/>
              </w:rPr>
              <w:t>Develop historical awareness.</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1080"/>
        </w:trPr>
        <w:tc>
          <w:tcPr>
            <w:tcW w:w="0" w:type="auto"/>
            <w:shd w:val="clear" w:color="auto" w:fill="FFFFFF"/>
            <w:vAlign w:val="center"/>
          </w:tcPr>
          <w:p w:rsidR="00E9019A" w:rsidRDefault="00135B92">
            <w:pPr>
              <w:keepNext/>
              <w:rPr>
                <w:sz w:val="20"/>
                <w:szCs w:val="20"/>
              </w:rPr>
            </w:pPr>
            <w:r>
              <w:rPr>
                <w:b/>
                <w:sz w:val="20"/>
                <w:szCs w:val="20"/>
              </w:rPr>
              <w:lastRenderedPageBreak/>
              <w:t>SSP.06</w:t>
            </w:r>
            <w:r>
              <w:rPr>
                <w:sz w:val="20"/>
                <w:szCs w:val="20"/>
              </w:rPr>
              <w:t xml:space="preserve"> </w:t>
            </w:r>
          </w:p>
        </w:tc>
        <w:tc>
          <w:tcPr>
            <w:tcW w:w="0" w:type="auto"/>
            <w:shd w:val="clear" w:color="auto" w:fill="FFFFFF"/>
            <w:vAlign w:val="center"/>
          </w:tcPr>
          <w:p w:rsidR="00E9019A" w:rsidRDefault="00135B92">
            <w:pPr>
              <w:keepNext/>
              <w:rPr>
                <w:sz w:val="20"/>
                <w:szCs w:val="20"/>
              </w:rPr>
            </w:pPr>
            <w:r>
              <w:rPr>
                <w:sz w:val="20"/>
                <w:szCs w:val="20"/>
              </w:rPr>
              <w:t xml:space="preserve">Develop geographic awareness. </w:t>
            </w:r>
          </w:p>
        </w:tc>
        <w:tc>
          <w:tcPr>
            <w:tcW w:w="0" w:type="auto"/>
            <w:shd w:val="clear" w:color="auto" w:fill="FFFFFF"/>
            <w:vAlign w:val="center"/>
          </w:tcPr>
          <w:p w:rsidR="00E9019A" w:rsidRDefault="00135B92">
            <w:pPr>
              <w:jc w:val="center"/>
              <w:rPr>
                <w:b/>
                <w:i/>
                <w:sz w:val="20"/>
                <w:szCs w:val="20"/>
              </w:rPr>
            </w:pPr>
            <w:r>
              <w:rPr>
                <w:b/>
                <w:sz w:val="20"/>
                <w:szCs w:val="20"/>
              </w:rPr>
              <w:t>Y</w:t>
            </w:r>
          </w:p>
        </w:tc>
        <w:tc>
          <w:tcPr>
            <w:tcW w:w="0" w:type="auto"/>
            <w:shd w:val="clear" w:color="auto" w:fill="FFFFFF"/>
            <w:vAlign w:val="center"/>
          </w:tcPr>
          <w:p w:rsidR="00E9019A" w:rsidRDefault="00E9019A">
            <w:pPr>
              <w:keepNext/>
              <w:rPr>
                <w:b/>
                <w:i/>
                <w:sz w:val="20"/>
                <w:szCs w:val="20"/>
              </w:rPr>
            </w:pPr>
          </w:p>
        </w:tc>
        <w:tc>
          <w:tcPr>
            <w:tcW w:w="0" w:type="auto"/>
            <w:shd w:val="clear" w:color="auto" w:fill="FFFFFF"/>
            <w:vAlign w:val="center"/>
          </w:tcPr>
          <w:p w:rsidR="00E9019A" w:rsidRDefault="00E9019A">
            <w:pPr>
              <w:keepNext/>
              <w:rPr>
                <w:b/>
                <w:i/>
                <w:sz w:val="20"/>
                <w:szCs w:val="20"/>
              </w:rPr>
            </w:pPr>
          </w:p>
        </w:tc>
      </w:tr>
      <w:tr w:rsidR="00E9019A">
        <w:trPr>
          <w:trHeight w:val="520"/>
        </w:trPr>
        <w:tc>
          <w:tcPr>
            <w:tcW w:w="0" w:type="auto"/>
            <w:gridSpan w:val="5"/>
            <w:shd w:val="clear" w:color="auto" w:fill="FFFFFF"/>
            <w:vAlign w:val="center"/>
          </w:tcPr>
          <w:p w:rsidR="00E9019A" w:rsidRDefault="00135B92">
            <w:pPr>
              <w:keepNext/>
              <w:rPr>
                <w:b/>
                <w:sz w:val="20"/>
                <w:szCs w:val="20"/>
              </w:rPr>
            </w:pPr>
            <w:r>
              <w:rPr>
                <w:b/>
                <w:sz w:val="20"/>
                <w:szCs w:val="20"/>
              </w:rPr>
              <w:t xml:space="preserve">Additional comments on the Social Studies Practices within materials: </w:t>
            </w: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tc>
      </w:tr>
    </w:tbl>
    <w:p w:rsidR="00E9019A" w:rsidRDefault="00135B92">
      <w:pPr>
        <w:rPr>
          <w:b/>
          <w:sz w:val="20"/>
          <w:szCs w:val="20"/>
        </w:rPr>
      </w:pPr>
      <w:r>
        <w:br w:type="page"/>
      </w:r>
    </w:p>
    <w:tbl>
      <w:tblPr>
        <w:tblStyle w:val="ab"/>
        <w:tblW w:w="14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33"/>
        <w:gridCol w:w="900"/>
        <w:gridCol w:w="900"/>
        <w:gridCol w:w="5665"/>
      </w:tblGrid>
      <w:tr w:rsidR="00E9019A">
        <w:trPr>
          <w:trHeight w:val="520"/>
        </w:trPr>
        <w:tc>
          <w:tcPr>
            <w:tcW w:w="0" w:type="auto"/>
            <w:gridSpan w:val="4"/>
            <w:shd w:val="clear" w:color="auto" w:fill="D9D9D9"/>
            <w:vAlign w:val="center"/>
          </w:tcPr>
          <w:p w:rsidR="00E9019A" w:rsidRDefault="00135B92">
            <w:pPr>
              <w:keepNext/>
              <w:rPr>
                <w:sz w:val="20"/>
                <w:szCs w:val="20"/>
              </w:rPr>
            </w:pPr>
            <w:r>
              <w:rPr>
                <w:b/>
                <w:i/>
                <w:sz w:val="20"/>
                <w:szCs w:val="20"/>
              </w:rPr>
              <w:lastRenderedPageBreak/>
              <w:t>Part E. Tennessee Code Annotated</w:t>
            </w:r>
            <w:r>
              <w:rPr>
                <w:sz w:val="20"/>
                <w:szCs w:val="20"/>
              </w:rPr>
              <w:t xml:space="preserve">: Supports the various laws mandated by the Tennessee General Assembly and ensures that appropriate attention is given to these specific areas. </w:t>
            </w:r>
          </w:p>
        </w:tc>
      </w:tr>
      <w:tr w:rsidR="00E9019A">
        <w:trPr>
          <w:trHeight w:val="520"/>
        </w:trPr>
        <w:tc>
          <w:tcPr>
            <w:tcW w:w="0" w:type="auto"/>
            <w:shd w:val="clear" w:color="auto" w:fill="F2F2F2"/>
            <w:vAlign w:val="center"/>
          </w:tcPr>
          <w:p w:rsidR="00E9019A" w:rsidRDefault="00E9019A">
            <w:pPr>
              <w:keepNext/>
              <w:rPr>
                <w:b/>
                <w:sz w:val="20"/>
                <w:szCs w:val="20"/>
              </w:rPr>
            </w:pPr>
          </w:p>
        </w:tc>
        <w:tc>
          <w:tcPr>
            <w:tcW w:w="0" w:type="auto"/>
            <w:shd w:val="clear" w:color="auto" w:fill="F2F2F2"/>
            <w:vAlign w:val="center"/>
          </w:tcPr>
          <w:p w:rsidR="00E9019A" w:rsidRDefault="00135B92">
            <w:pPr>
              <w:keepNext/>
              <w:rPr>
                <w:b/>
                <w:sz w:val="20"/>
                <w:szCs w:val="20"/>
              </w:rPr>
            </w:pPr>
            <w:r>
              <w:rPr>
                <w:b/>
                <w:sz w:val="20"/>
                <w:szCs w:val="20"/>
              </w:rPr>
              <w:t>Yes</w:t>
            </w:r>
          </w:p>
        </w:tc>
        <w:tc>
          <w:tcPr>
            <w:tcW w:w="0" w:type="auto"/>
            <w:shd w:val="clear" w:color="auto" w:fill="F2F2F2"/>
            <w:vAlign w:val="center"/>
          </w:tcPr>
          <w:p w:rsidR="00E9019A" w:rsidRDefault="00135B92">
            <w:pPr>
              <w:keepNext/>
              <w:rPr>
                <w:b/>
                <w:sz w:val="20"/>
                <w:szCs w:val="20"/>
              </w:rPr>
            </w:pPr>
            <w:r>
              <w:rPr>
                <w:b/>
                <w:sz w:val="20"/>
                <w:szCs w:val="20"/>
              </w:rPr>
              <w:t>No</w:t>
            </w:r>
          </w:p>
        </w:tc>
        <w:tc>
          <w:tcPr>
            <w:tcW w:w="0" w:type="auto"/>
            <w:shd w:val="clear" w:color="auto" w:fill="F2F2F2"/>
            <w:vAlign w:val="center"/>
          </w:tcPr>
          <w:p w:rsidR="00E9019A" w:rsidRDefault="00135B92">
            <w:pPr>
              <w:keepNext/>
              <w:rPr>
                <w:b/>
                <w:sz w:val="20"/>
                <w:szCs w:val="20"/>
              </w:rPr>
            </w:pPr>
            <w:r>
              <w:rPr>
                <w:b/>
                <w:sz w:val="20"/>
                <w:szCs w:val="20"/>
              </w:rPr>
              <w:t>Evidence (include evidence of the use of T.C.A. related materials with</w:t>
            </w:r>
            <w:r>
              <w:rPr>
                <w:b/>
                <w:sz w:val="20"/>
                <w:szCs w:val="20"/>
              </w:rPr>
              <w:t>in units, grade level, and between grade levels)</w:t>
            </w:r>
          </w:p>
        </w:tc>
      </w:tr>
      <w:tr w:rsidR="00E9019A">
        <w:trPr>
          <w:trHeight w:val="720"/>
        </w:trPr>
        <w:tc>
          <w:tcPr>
            <w:tcW w:w="0" w:type="auto"/>
            <w:shd w:val="clear" w:color="auto" w:fill="FFFFFF"/>
            <w:vAlign w:val="center"/>
          </w:tcPr>
          <w:p w:rsidR="00E9019A" w:rsidRDefault="00135B92">
            <w:pPr>
              <w:keepNext/>
              <w:rPr>
                <w:b/>
                <w:sz w:val="20"/>
                <w:szCs w:val="20"/>
              </w:rPr>
            </w:pPr>
            <w:r>
              <w:rPr>
                <w:b/>
                <w:sz w:val="20"/>
                <w:szCs w:val="20"/>
              </w:rPr>
              <w:t>T.C.A. § 49-6-1028</w:t>
            </w:r>
          </w:p>
          <w:p w:rsidR="00E9019A" w:rsidRDefault="00135B92">
            <w:pPr>
              <w:keepNext/>
              <w:rPr>
                <w:i/>
                <w:sz w:val="20"/>
                <w:szCs w:val="20"/>
              </w:rPr>
            </w:pPr>
            <w:r>
              <w:rPr>
                <w:i/>
                <w:sz w:val="20"/>
                <w:szCs w:val="20"/>
              </w:rPr>
              <w:t>Students shall be taught about the formation of the governments of the United States and Tennessee using federal and state foundational documents. They shall also be taught the significan</w:t>
            </w:r>
            <w:r>
              <w:rPr>
                <w:i/>
                <w:sz w:val="20"/>
                <w:szCs w:val="20"/>
              </w:rPr>
              <w:t>ce and relevance of those federal and state foundational documents today.</w:t>
            </w:r>
          </w:p>
        </w:tc>
        <w:tc>
          <w:tcPr>
            <w:tcW w:w="0" w:type="auto"/>
            <w:shd w:val="clear" w:color="auto" w:fill="FFFFFF"/>
            <w:vAlign w:val="center"/>
          </w:tcPr>
          <w:p w:rsidR="00E9019A" w:rsidRDefault="00135B92">
            <w:pPr>
              <w:jc w:val="center"/>
              <w:rPr>
                <w:b/>
                <w:sz w:val="20"/>
                <w:szCs w:val="20"/>
              </w:rPr>
            </w:pPr>
            <w:r>
              <w:rPr>
                <w:b/>
                <w:sz w:val="20"/>
                <w:szCs w:val="20"/>
              </w:rPr>
              <w:t>Y</w:t>
            </w:r>
          </w:p>
        </w:tc>
        <w:tc>
          <w:tcPr>
            <w:tcW w:w="0" w:type="auto"/>
            <w:shd w:val="clear" w:color="auto" w:fill="FFFFFF"/>
            <w:vAlign w:val="center"/>
          </w:tcPr>
          <w:p w:rsidR="00E9019A" w:rsidRDefault="00E9019A">
            <w:pPr>
              <w:keepNext/>
              <w:rPr>
                <w:b/>
                <w:sz w:val="20"/>
                <w:szCs w:val="20"/>
              </w:rPr>
            </w:pPr>
          </w:p>
        </w:tc>
        <w:tc>
          <w:tcPr>
            <w:tcW w:w="0" w:type="auto"/>
            <w:shd w:val="clear" w:color="auto" w:fill="FFFFFF"/>
            <w:vAlign w:val="center"/>
          </w:tcPr>
          <w:p w:rsidR="00E9019A" w:rsidRDefault="00E9019A">
            <w:pPr>
              <w:keepNext/>
              <w:rPr>
                <w:b/>
                <w:sz w:val="20"/>
                <w:szCs w:val="20"/>
              </w:rPr>
            </w:pPr>
          </w:p>
        </w:tc>
      </w:tr>
      <w:tr w:rsidR="00E9019A">
        <w:trPr>
          <w:trHeight w:val="720"/>
        </w:trPr>
        <w:tc>
          <w:tcPr>
            <w:tcW w:w="0" w:type="auto"/>
            <w:shd w:val="clear" w:color="auto" w:fill="FFFFFF"/>
            <w:vAlign w:val="center"/>
          </w:tcPr>
          <w:p w:rsidR="00E9019A" w:rsidRDefault="00135B92">
            <w:pPr>
              <w:keepNext/>
              <w:ind w:left="720"/>
              <w:rPr>
                <w:i/>
                <w:sz w:val="20"/>
                <w:szCs w:val="20"/>
              </w:rPr>
            </w:pPr>
            <w:r>
              <w:rPr>
                <w:i/>
                <w:sz w:val="20"/>
                <w:szCs w:val="20"/>
              </w:rPr>
              <w:t xml:space="preserve">(E) </w:t>
            </w:r>
            <w:r>
              <w:rPr>
                <w:i/>
              </w:rPr>
              <w:t xml:space="preserve"> </w:t>
            </w:r>
            <w:r>
              <w:rPr>
                <w:i/>
                <w:sz w:val="20"/>
                <w:szCs w:val="20"/>
              </w:rPr>
              <w:t>Why Tennessee has had three (3) constitutions, the Constitutions of 1796, 1834, and 1870, and how changes have been made to the Tennessee Constitution of 1870.</w:t>
            </w:r>
          </w:p>
        </w:tc>
        <w:tc>
          <w:tcPr>
            <w:tcW w:w="0" w:type="auto"/>
            <w:shd w:val="clear" w:color="auto" w:fill="FFFFFF"/>
            <w:vAlign w:val="center"/>
          </w:tcPr>
          <w:p w:rsidR="00E9019A" w:rsidRDefault="00135B92">
            <w:pPr>
              <w:jc w:val="center"/>
              <w:rPr>
                <w:b/>
                <w:sz w:val="20"/>
                <w:szCs w:val="20"/>
              </w:rPr>
            </w:pPr>
            <w:r>
              <w:rPr>
                <w:b/>
                <w:sz w:val="20"/>
                <w:szCs w:val="20"/>
              </w:rPr>
              <w:t>Y</w:t>
            </w:r>
          </w:p>
        </w:tc>
        <w:tc>
          <w:tcPr>
            <w:tcW w:w="0" w:type="auto"/>
            <w:shd w:val="clear" w:color="auto" w:fill="FFFFFF"/>
            <w:vAlign w:val="center"/>
          </w:tcPr>
          <w:p w:rsidR="00E9019A" w:rsidRDefault="00E9019A">
            <w:pPr>
              <w:keepNext/>
              <w:rPr>
                <w:b/>
                <w:sz w:val="20"/>
                <w:szCs w:val="20"/>
              </w:rPr>
            </w:pPr>
          </w:p>
        </w:tc>
        <w:tc>
          <w:tcPr>
            <w:tcW w:w="0" w:type="auto"/>
            <w:shd w:val="clear" w:color="auto" w:fill="FFFFFF"/>
            <w:vAlign w:val="center"/>
          </w:tcPr>
          <w:p w:rsidR="00E9019A" w:rsidRDefault="00E9019A">
            <w:pPr>
              <w:keepNext/>
              <w:rPr>
                <w:b/>
                <w:sz w:val="20"/>
                <w:szCs w:val="20"/>
              </w:rPr>
            </w:pPr>
          </w:p>
        </w:tc>
      </w:tr>
      <w:tr w:rsidR="00E9019A">
        <w:trPr>
          <w:trHeight w:val="720"/>
        </w:trPr>
        <w:tc>
          <w:tcPr>
            <w:tcW w:w="0" w:type="auto"/>
            <w:shd w:val="clear" w:color="auto" w:fill="FFFFFF"/>
            <w:vAlign w:val="center"/>
          </w:tcPr>
          <w:p w:rsidR="00E9019A" w:rsidRDefault="00135B92">
            <w:pPr>
              <w:keepNext/>
              <w:ind w:left="720"/>
              <w:rPr>
                <w:b/>
                <w:sz w:val="20"/>
                <w:szCs w:val="20"/>
              </w:rPr>
            </w:pPr>
            <w:r>
              <w:rPr>
                <w:i/>
                <w:sz w:val="20"/>
                <w:szCs w:val="20"/>
              </w:rPr>
              <w:t xml:space="preserve">(F) </w:t>
            </w:r>
            <w:r>
              <w:rPr>
                <w:i/>
              </w:rPr>
              <w:t xml:space="preserve"> </w:t>
            </w:r>
            <w:r>
              <w:rPr>
                <w:i/>
                <w:sz w:val="20"/>
                <w:szCs w:val="20"/>
              </w:rPr>
              <w:t>How other foundational documents of the United States and Tennessee aided in the formation of the federal and state governments.</w:t>
            </w:r>
          </w:p>
        </w:tc>
        <w:tc>
          <w:tcPr>
            <w:tcW w:w="0" w:type="auto"/>
            <w:shd w:val="clear" w:color="auto" w:fill="FFFFFF"/>
            <w:vAlign w:val="center"/>
          </w:tcPr>
          <w:p w:rsidR="00E9019A" w:rsidRDefault="00135B92">
            <w:pPr>
              <w:jc w:val="center"/>
              <w:rPr>
                <w:b/>
                <w:sz w:val="20"/>
                <w:szCs w:val="20"/>
              </w:rPr>
            </w:pPr>
            <w:r>
              <w:rPr>
                <w:b/>
                <w:sz w:val="20"/>
                <w:szCs w:val="20"/>
              </w:rPr>
              <w:t>Y</w:t>
            </w:r>
          </w:p>
        </w:tc>
        <w:tc>
          <w:tcPr>
            <w:tcW w:w="0" w:type="auto"/>
            <w:shd w:val="clear" w:color="auto" w:fill="FFFFFF"/>
            <w:vAlign w:val="center"/>
          </w:tcPr>
          <w:p w:rsidR="00E9019A" w:rsidRDefault="00E9019A">
            <w:pPr>
              <w:keepNext/>
              <w:rPr>
                <w:b/>
                <w:sz w:val="20"/>
                <w:szCs w:val="20"/>
              </w:rPr>
            </w:pPr>
          </w:p>
        </w:tc>
        <w:tc>
          <w:tcPr>
            <w:tcW w:w="0" w:type="auto"/>
            <w:shd w:val="clear" w:color="auto" w:fill="FFFFFF"/>
            <w:vAlign w:val="center"/>
          </w:tcPr>
          <w:p w:rsidR="00E9019A" w:rsidRDefault="00E9019A">
            <w:pPr>
              <w:keepNext/>
              <w:rPr>
                <w:b/>
                <w:sz w:val="20"/>
                <w:szCs w:val="20"/>
              </w:rPr>
            </w:pPr>
          </w:p>
        </w:tc>
      </w:tr>
      <w:tr w:rsidR="00E9019A">
        <w:trPr>
          <w:trHeight w:val="520"/>
        </w:trPr>
        <w:tc>
          <w:tcPr>
            <w:tcW w:w="0" w:type="auto"/>
            <w:shd w:val="clear" w:color="auto" w:fill="FFFFFF"/>
            <w:vAlign w:val="center"/>
          </w:tcPr>
          <w:p w:rsidR="00E9019A" w:rsidRDefault="00135B92">
            <w:pPr>
              <w:keepNext/>
              <w:rPr>
                <w:b/>
                <w:sz w:val="20"/>
                <w:szCs w:val="20"/>
              </w:rPr>
            </w:pPr>
            <w:r>
              <w:rPr>
                <w:b/>
                <w:sz w:val="20"/>
                <w:szCs w:val="20"/>
              </w:rPr>
              <w:t>T.C.A. § 49-6-1028</w:t>
            </w:r>
          </w:p>
          <w:p w:rsidR="00E9019A" w:rsidRDefault="00135B92">
            <w:pPr>
              <w:keepNext/>
              <w:rPr>
                <w:i/>
                <w:sz w:val="20"/>
                <w:szCs w:val="20"/>
              </w:rPr>
            </w:pPr>
            <w:r>
              <w:rPr>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w:t>
            </w:r>
            <w:r>
              <w:rPr>
                <w:i/>
                <w:sz w:val="20"/>
                <w:szCs w:val="20"/>
              </w:rPr>
              <w:t xml:space="preserve">12). The assessments shall be developed by the LEA and designed to measure the civics learning objectives contained in the social studies curriculum and to demonstrate understanding and relevance of public policy, the structure of federal, state and local </w:t>
            </w:r>
            <w:r>
              <w:rPr>
                <w:i/>
                <w:sz w:val="20"/>
                <w:szCs w:val="20"/>
              </w:rPr>
              <w:t xml:space="preserve">governments and both the Tennessee and the United States constitutions. </w:t>
            </w:r>
          </w:p>
        </w:tc>
        <w:tc>
          <w:tcPr>
            <w:tcW w:w="0" w:type="auto"/>
            <w:shd w:val="clear" w:color="auto" w:fill="FFFFFF"/>
            <w:vAlign w:val="center"/>
          </w:tcPr>
          <w:p w:rsidR="00E9019A" w:rsidRDefault="00135B92">
            <w:pPr>
              <w:jc w:val="center"/>
              <w:rPr>
                <w:b/>
                <w:sz w:val="20"/>
                <w:szCs w:val="20"/>
              </w:rPr>
            </w:pPr>
            <w:r>
              <w:rPr>
                <w:b/>
                <w:sz w:val="20"/>
                <w:szCs w:val="20"/>
              </w:rPr>
              <w:t>Y</w:t>
            </w:r>
          </w:p>
        </w:tc>
        <w:tc>
          <w:tcPr>
            <w:tcW w:w="0" w:type="auto"/>
            <w:shd w:val="clear" w:color="auto" w:fill="FFFFFF"/>
            <w:vAlign w:val="center"/>
          </w:tcPr>
          <w:p w:rsidR="00E9019A" w:rsidRDefault="00E9019A">
            <w:pPr>
              <w:keepNext/>
              <w:rPr>
                <w:b/>
                <w:sz w:val="20"/>
                <w:szCs w:val="20"/>
              </w:rPr>
            </w:pPr>
          </w:p>
        </w:tc>
        <w:tc>
          <w:tcPr>
            <w:tcW w:w="0" w:type="auto"/>
            <w:shd w:val="clear" w:color="auto" w:fill="FFFFFF"/>
            <w:vAlign w:val="center"/>
          </w:tcPr>
          <w:p w:rsidR="00E9019A" w:rsidRDefault="00E9019A">
            <w:pPr>
              <w:keepNext/>
              <w:rPr>
                <w:b/>
                <w:sz w:val="20"/>
                <w:szCs w:val="20"/>
              </w:rPr>
            </w:pPr>
          </w:p>
        </w:tc>
      </w:tr>
      <w:tr w:rsidR="00E9019A">
        <w:trPr>
          <w:trHeight w:val="520"/>
        </w:trPr>
        <w:tc>
          <w:tcPr>
            <w:tcW w:w="0" w:type="auto"/>
            <w:shd w:val="clear" w:color="auto" w:fill="FFFFFF"/>
            <w:vAlign w:val="center"/>
          </w:tcPr>
          <w:p w:rsidR="00E9019A" w:rsidRDefault="00135B92">
            <w:pPr>
              <w:keepNext/>
              <w:rPr>
                <w:i/>
                <w:sz w:val="20"/>
                <w:szCs w:val="20"/>
              </w:rPr>
            </w:pPr>
            <w:r>
              <w:rPr>
                <w:b/>
                <w:sz w:val="20"/>
                <w:szCs w:val="20"/>
              </w:rPr>
              <w:t xml:space="preserve">T.C.A. § 49-6-1006 </w:t>
            </w:r>
            <w:r>
              <w:rPr>
                <w:i/>
                <w:sz w:val="20"/>
                <w:szCs w:val="20"/>
              </w:rPr>
              <w:t>The course of instruction in all public schools should include, at some appropriate grade level or levels, as determined by the local board of education, cours</w:t>
            </w:r>
            <w:r>
              <w:rPr>
                <w:i/>
                <w:sz w:val="20"/>
                <w:szCs w:val="20"/>
              </w:rPr>
              <w:t>es and content designed to educate children in black history and culture and the contribution of black people to the history and development of this country and of the world. The general assembly finds that the goal of curriculum shall include the history,</w:t>
            </w:r>
            <w:r>
              <w:rPr>
                <w:i/>
                <w:sz w:val="20"/>
                <w:szCs w:val="20"/>
              </w:rPr>
              <w:t xml:space="preserve"> heritage, culture, experience and ultimate destiny of all social, ethnic, gender and national groups and individuals, and that such are represented as interdependent, interactive and complementary. The state board of education shall include multicultural </w:t>
            </w:r>
            <w:r>
              <w:rPr>
                <w:i/>
                <w:sz w:val="20"/>
                <w:szCs w:val="20"/>
              </w:rPr>
              <w:t>diversity when developing frameworks and curricula to be taught at appropriate grade levels kindergarten through grade twelve (K-12).</w:t>
            </w:r>
          </w:p>
        </w:tc>
        <w:tc>
          <w:tcPr>
            <w:tcW w:w="0" w:type="auto"/>
            <w:shd w:val="clear" w:color="auto" w:fill="FFFFFF"/>
            <w:vAlign w:val="center"/>
          </w:tcPr>
          <w:p w:rsidR="00E9019A" w:rsidRDefault="00135B92">
            <w:pPr>
              <w:jc w:val="center"/>
              <w:rPr>
                <w:b/>
                <w:sz w:val="20"/>
                <w:szCs w:val="20"/>
              </w:rPr>
            </w:pPr>
            <w:r>
              <w:rPr>
                <w:b/>
                <w:sz w:val="20"/>
                <w:szCs w:val="20"/>
              </w:rPr>
              <w:t>Y</w:t>
            </w:r>
          </w:p>
        </w:tc>
        <w:tc>
          <w:tcPr>
            <w:tcW w:w="0" w:type="auto"/>
            <w:shd w:val="clear" w:color="auto" w:fill="FFFFFF"/>
            <w:vAlign w:val="center"/>
          </w:tcPr>
          <w:p w:rsidR="00E9019A" w:rsidRDefault="00E9019A">
            <w:pPr>
              <w:keepNext/>
              <w:rPr>
                <w:b/>
                <w:sz w:val="20"/>
                <w:szCs w:val="20"/>
              </w:rPr>
            </w:pPr>
          </w:p>
        </w:tc>
        <w:tc>
          <w:tcPr>
            <w:tcW w:w="0" w:type="auto"/>
            <w:shd w:val="clear" w:color="auto" w:fill="FFFFFF"/>
            <w:vAlign w:val="center"/>
          </w:tcPr>
          <w:p w:rsidR="00E9019A" w:rsidRDefault="00E9019A">
            <w:pPr>
              <w:keepNext/>
              <w:rPr>
                <w:b/>
                <w:sz w:val="20"/>
                <w:szCs w:val="20"/>
              </w:rPr>
            </w:pPr>
          </w:p>
        </w:tc>
      </w:tr>
      <w:tr w:rsidR="00E9019A">
        <w:trPr>
          <w:trHeight w:val="520"/>
        </w:trPr>
        <w:tc>
          <w:tcPr>
            <w:tcW w:w="0" w:type="auto"/>
            <w:gridSpan w:val="4"/>
            <w:shd w:val="clear" w:color="auto" w:fill="FFFFFF"/>
            <w:vAlign w:val="center"/>
          </w:tcPr>
          <w:p w:rsidR="00E9019A" w:rsidRDefault="00135B92">
            <w:pPr>
              <w:keepNext/>
              <w:rPr>
                <w:b/>
                <w:sz w:val="20"/>
                <w:szCs w:val="20"/>
              </w:rPr>
            </w:pPr>
            <w:r>
              <w:rPr>
                <w:b/>
                <w:sz w:val="20"/>
                <w:szCs w:val="20"/>
              </w:rPr>
              <w:t>Additional comments on T.C.A. within materials:</w:t>
            </w:r>
          </w:p>
          <w:p w:rsidR="00E9019A" w:rsidRDefault="00E9019A">
            <w:pPr>
              <w:keepNext/>
              <w:rPr>
                <w:b/>
                <w:sz w:val="20"/>
                <w:szCs w:val="20"/>
              </w:rPr>
            </w:pPr>
          </w:p>
          <w:p w:rsidR="00E9019A" w:rsidRDefault="00135B92">
            <w:pPr>
              <w:keepNext/>
              <w:rPr>
                <w:b/>
                <w:sz w:val="20"/>
                <w:szCs w:val="20"/>
              </w:rPr>
            </w:pPr>
            <w:r>
              <w:rPr>
                <w:b/>
                <w:sz w:val="20"/>
                <w:szCs w:val="20"/>
              </w:rPr>
              <w:t>All requirements are met.</w:t>
            </w: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p w:rsidR="00E9019A" w:rsidRDefault="00E9019A">
            <w:pPr>
              <w:keepNext/>
              <w:rPr>
                <w:b/>
                <w:sz w:val="20"/>
                <w:szCs w:val="20"/>
              </w:rPr>
            </w:pPr>
          </w:p>
        </w:tc>
      </w:tr>
    </w:tbl>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E9019A">
      <w:pPr>
        <w:rPr>
          <w:b/>
          <w:sz w:val="20"/>
          <w:szCs w:val="20"/>
        </w:rPr>
      </w:pPr>
    </w:p>
    <w:p w:rsidR="00E9019A" w:rsidRDefault="00135B92">
      <w:pPr>
        <w:rPr>
          <w:b/>
          <w:sz w:val="20"/>
          <w:szCs w:val="20"/>
        </w:rPr>
      </w:pPr>
      <w:r>
        <w:rPr>
          <w:b/>
          <w:sz w:val="20"/>
          <w:szCs w:val="20"/>
        </w:rPr>
        <w:t>EIGHTH GRADE SOCIAL STUDIES</w:t>
      </w:r>
      <w:r>
        <w:rPr>
          <w:b/>
          <w:sz w:val="20"/>
          <w:szCs w:val="20"/>
        </w:rPr>
        <w:br/>
        <w:t>SECTION II: ADDITIONAL ALIGNMENT CRITERIA AND INDICATORS OF QUALITY</w:t>
      </w:r>
    </w:p>
    <w:p w:rsidR="00E9019A" w:rsidRDefault="00135B92">
      <w:pPr>
        <w:rPr>
          <w:i/>
          <w:sz w:val="20"/>
          <w:szCs w:val="20"/>
        </w:rPr>
      </w:pPr>
      <w:r>
        <w:rPr>
          <w:i/>
          <w:sz w:val="20"/>
          <w:szCs w:val="20"/>
        </w:rPr>
        <w:t>All submissions must be aligned to the Tennessee State Social Studies Standards and therefore must meet 100% of the non-negotiable criteria of Section I prior t</w:t>
      </w:r>
      <w:r>
        <w:rPr>
          <w:i/>
          <w:sz w:val="20"/>
          <w:szCs w:val="20"/>
        </w:rPr>
        <w:t>o moving to Section II.</w:t>
      </w:r>
    </w:p>
    <w:tbl>
      <w:tblPr>
        <w:tblStyle w:val="ac"/>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50"/>
        <w:gridCol w:w="1350"/>
        <w:gridCol w:w="5665"/>
      </w:tblGrid>
      <w:tr w:rsidR="00E9019A">
        <w:tc>
          <w:tcPr>
            <w:tcW w:w="0" w:type="auto"/>
            <w:gridSpan w:val="4"/>
            <w:shd w:val="clear" w:color="auto" w:fill="D9D9D9"/>
          </w:tcPr>
          <w:p w:rsidR="00E9019A" w:rsidRDefault="00135B92">
            <w:pPr>
              <w:jc w:val="center"/>
              <w:rPr>
                <w:b/>
                <w:sz w:val="20"/>
                <w:szCs w:val="20"/>
              </w:rPr>
            </w:pPr>
            <w:r>
              <w:rPr>
                <w:b/>
                <w:sz w:val="20"/>
                <w:szCs w:val="20"/>
              </w:rPr>
              <w:t>SECTION II: ADDITIONAL ALIGNMENT CRITERIA AND INDICATORS OF QUALITY</w:t>
            </w:r>
          </w:p>
          <w:p w:rsidR="00E9019A" w:rsidRDefault="00E9019A">
            <w:pPr>
              <w:jc w:val="center"/>
              <w:rPr>
                <w:b/>
                <w:i/>
                <w:sz w:val="20"/>
                <w:szCs w:val="20"/>
              </w:rPr>
            </w:pPr>
          </w:p>
          <w:p w:rsidR="00E9019A" w:rsidRDefault="00135B92">
            <w:pPr>
              <w:rPr>
                <w:sz w:val="20"/>
                <w:szCs w:val="20"/>
              </w:rPr>
            </w:pPr>
            <w:r>
              <w:rPr>
                <w:b/>
                <w:i/>
                <w:sz w:val="20"/>
                <w:szCs w:val="20"/>
              </w:rPr>
              <w:t>Part A. Key Areas of Focus</w:t>
            </w:r>
          </w:p>
        </w:tc>
      </w:tr>
      <w:tr w:rsidR="00E9019A">
        <w:tc>
          <w:tcPr>
            <w:tcW w:w="0" w:type="auto"/>
            <w:shd w:val="clear" w:color="auto" w:fill="F2F2F2"/>
          </w:tcPr>
          <w:p w:rsidR="00E9019A" w:rsidRDefault="00E9019A">
            <w:pPr>
              <w:rPr>
                <w:sz w:val="20"/>
                <w:szCs w:val="20"/>
              </w:rPr>
            </w:pPr>
          </w:p>
        </w:tc>
        <w:tc>
          <w:tcPr>
            <w:tcW w:w="0" w:type="auto"/>
            <w:shd w:val="clear" w:color="auto" w:fill="F2F2F2"/>
          </w:tcPr>
          <w:p w:rsidR="00E9019A" w:rsidRDefault="00135B92">
            <w:pPr>
              <w:rPr>
                <w:b/>
                <w:sz w:val="20"/>
                <w:szCs w:val="20"/>
              </w:rPr>
            </w:pPr>
            <w:r>
              <w:rPr>
                <w:b/>
                <w:sz w:val="20"/>
                <w:szCs w:val="20"/>
              </w:rPr>
              <w:t>Yes</w:t>
            </w:r>
          </w:p>
        </w:tc>
        <w:tc>
          <w:tcPr>
            <w:tcW w:w="0" w:type="auto"/>
            <w:shd w:val="clear" w:color="auto" w:fill="F2F2F2"/>
          </w:tcPr>
          <w:p w:rsidR="00E9019A" w:rsidRDefault="00135B92">
            <w:pPr>
              <w:rPr>
                <w:b/>
                <w:sz w:val="20"/>
                <w:szCs w:val="20"/>
              </w:rPr>
            </w:pPr>
            <w:r>
              <w:rPr>
                <w:b/>
                <w:sz w:val="20"/>
                <w:szCs w:val="20"/>
              </w:rPr>
              <w:t>No</w:t>
            </w:r>
          </w:p>
        </w:tc>
        <w:tc>
          <w:tcPr>
            <w:tcW w:w="0" w:type="auto"/>
            <w:shd w:val="clear" w:color="auto" w:fill="F2F2F2"/>
          </w:tcPr>
          <w:p w:rsidR="00E9019A" w:rsidRDefault="00135B92">
            <w:pPr>
              <w:rPr>
                <w:b/>
                <w:sz w:val="20"/>
                <w:szCs w:val="20"/>
              </w:rPr>
            </w:pPr>
            <w:r>
              <w:rPr>
                <w:b/>
                <w:sz w:val="20"/>
                <w:szCs w:val="20"/>
              </w:rPr>
              <w:t>Evidence</w:t>
            </w:r>
          </w:p>
        </w:tc>
      </w:tr>
      <w:tr w:rsidR="00E9019A">
        <w:trPr>
          <w:trHeight w:val="1280"/>
        </w:trPr>
        <w:tc>
          <w:tcPr>
            <w:tcW w:w="0" w:type="auto"/>
            <w:vAlign w:val="center"/>
          </w:tcPr>
          <w:p w:rsidR="00E9019A" w:rsidRDefault="00135B92">
            <w:pPr>
              <w:tabs>
                <w:tab w:val="left" w:pos="2010"/>
              </w:tabs>
              <w:rPr>
                <w:sz w:val="20"/>
                <w:szCs w:val="20"/>
              </w:rPr>
            </w:pPr>
            <w:r>
              <w:rPr>
                <w:b/>
                <w:i/>
                <w:sz w:val="20"/>
                <w:szCs w:val="20"/>
              </w:rPr>
              <w:t>Rigor</w:t>
            </w:r>
            <w:r>
              <w:rPr>
                <w:sz w:val="20"/>
                <w:szCs w:val="20"/>
              </w:rPr>
              <w:t>:</w:t>
            </w:r>
            <w:r>
              <w:rPr>
                <w:b/>
                <w:sz w:val="20"/>
                <w:szCs w:val="20"/>
              </w:rPr>
              <w:t xml:space="preserve"> </w:t>
            </w:r>
            <w:r>
              <w:rPr>
                <w:sz w:val="20"/>
                <w:szCs w:val="20"/>
              </w:rPr>
              <w:t xml:space="preserve">Learning experiences provide opportunities for thought, discourse, and practice in an interconnected and social context.  </w:t>
            </w: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X</w:t>
            </w:r>
          </w:p>
        </w:tc>
        <w:tc>
          <w:tcPr>
            <w:tcW w:w="0" w:type="auto"/>
          </w:tcPr>
          <w:p w:rsidR="00E9019A" w:rsidRDefault="00135B92">
            <w:pPr>
              <w:rPr>
                <w:sz w:val="20"/>
                <w:szCs w:val="20"/>
              </w:rPr>
            </w:pPr>
            <w:r>
              <w:rPr>
                <w:sz w:val="20"/>
                <w:szCs w:val="20"/>
              </w:rPr>
              <w:t>While this textbook does correlate with the standards, it does not meet the rigor expectations. The book does not effectively allo</w:t>
            </w:r>
            <w:r>
              <w:rPr>
                <w:sz w:val="20"/>
                <w:szCs w:val="20"/>
              </w:rPr>
              <w:t>w for opportunities for critical thinking.</w:t>
            </w:r>
          </w:p>
        </w:tc>
      </w:tr>
      <w:tr w:rsidR="00E9019A">
        <w:trPr>
          <w:trHeight w:val="1280"/>
        </w:trPr>
        <w:tc>
          <w:tcPr>
            <w:tcW w:w="0" w:type="auto"/>
            <w:vAlign w:val="center"/>
          </w:tcPr>
          <w:p w:rsidR="00E9019A" w:rsidRDefault="00135B92">
            <w:pPr>
              <w:tabs>
                <w:tab w:val="left" w:pos="2010"/>
              </w:tabs>
              <w:rPr>
                <w:b/>
                <w:sz w:val="20"/>
                <w:szCs w:val="20"/>
              </w:rPr>
            </w:pPr>
            <w:r>
              <w:rPr>
                <w:b/>
                <w:i/>
                <w:sz w:val="20"/>
                <w:szCs w:val="20"/>
              </w:rPr>
              <w:t>Coherence</w:t>
            </w:r>
            <w:r>
              <w:rPr>
                <w:sz w:val="20"/>
                <w:szCs w:val="20"/>
              </w:rPr>
              <w:t xml:space="preserve">: Units and instructional sequences are coherent and organized in a logical manner that builds upon knowledge and skills learned in prior grades or earlier in the year. </w:t>
            </w:r>
          </w:p>
        </w:tc>
        <w:tc>
          <w:tcPr>
            <w:tcW w:w="0" w:type="auto"/>
          </w:tcPr>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The textbook and all materials</w:t>
            </w:r>
            <w:r>
              <w:rPr>
                <w:sz w:val="20"/>
                <w:szCs w:val="20"/>
              </w:rPr>
              <w:t xml:space="preserve"> do follow a coherent sequence, as it does correlate with the state standards for 8th grade Social Studies. </w:t>
            </w:r>
          </w:p>
        </w:tc>
      </w:tr>
      <w:tr w:rsidR="00E9019A">
        <w:trPr>
          <w:trHeight w:val="1280"/>
        </w:trPr>
        <w:tc>
          <w:tcPr>
            <w:tcW w:w="0" w:type="auto"/>
            <w:vAlign w:val="center"/>
          </w:tcPr>
          <w:p w:rsidR="00E9019A" w:rsidRDefault="00135B92">
            <w:pPr>
              <w:rPr>
                <w:sz w:val="20"/>
                <w:szCs w:val="20"/>
              </w:rPr>
            </w:pPr>
            <w:r>
              <w:rPr>
                <w:b/>
                <w:i/>
                <w:sz w:val="20"/>
                <w:szCs w:val="20"/>
              </w:rPr>
              <w:t>Literacy</w:t>
            </w:r>
            <w:r>
              <w:rPr>
                <w:sz w:val="20"/>
                <w:szCs w:val="20"/>
              </w:rPr>
              <w:t>: Supports student communication within a historical context through providing consistent opportunities for students to utilize literacy s</w:t>
            </w:r>
            <w:r>
              <w:rPr>
                <w:sz w:val="20"/>
                <w:szCs w:val="20"/>
              </w:rPr>
              <w:t>kills in reading, writing, vocabulary, speaking and listening.</w:t>
            </w:r>
          </w:p>
          <w:p w:rsidR="00E9019A" w:rsidRDefault="00E9019A">
            <w:pPr>
              <w:tabs>
                <w:tab w:val="left" w:pos="2010"/>
              </w:tabs>
              <w:rPr>
                <w:b/>
                <w:sz w:val="20"/>
                <w:szCs w:val="20"/>
              </w:rPr>
            </w:pPr>
          </w:p>
        </w:tc>
        <w:tc>
          <w:tcPr>
            <w:tcW w:w="0" w:type="auto"/>
          </w:tcPr>
          <w:p w:rsidR="00E9019A" w:rsidRDefault="00E9019A">
            <w:pPr>
              <w:rPr>
                <w:sz w:val="20"/>
                <w:szCs w:val="20"/>
              </w:rPr>
            </w:pPr>
          </w:p>
          <w:p w:rsidR="00E9019A" w:rsidRDefault="00E9019A">
            <w:pPr>
              <w:rPr>
                <w:sz w:val="20"/>
                <w:szCs w:val="20"/>
              </w:rPr>
            </w:pPr>
          </w:p>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While this textbook does provide opportunities for utilization of reading, writing and vocabulary, it lacks consistency in the chances to work on speaking skills.</w:t>
            </w:r>
          </w:p>
        </w:tc>
      </w:tr>
      <w:tr w:rsidR="00E9019A">
        <w:trPr>
          <w:trHeight w:val="260"/>
        </w:trPr>
        <w:tc>
          <w:tcPr>
            <w:tcW w:w="0" w:type="auto"/>
            <w:shd w:val="clear" w:color="auto" w:fill="F2F2F2"/>
            <w:vAlign w:val="center"/>
          </w:tcPr>
          <w:p w:rsidR="00E9019A" w:rsidRDefault="00E9019A">
            <w:pPr>
              <w:rPr>
                <w:b/>
                <w:i/>
                <w:sz w:val="20"/>
                <w:szCs w:val="20"/>
              </w:rPr>
            </w:pPr>
          </w:p>
        </w:tc>
        <w:tc>
          <w:tcPr>
            <w:tcW w:w="0" w:type="auto"/>
            <w:gridSpan w:val="3"/>
            <w:shd w:val="clear" w:color="auto" w:fill="F2F2F2"/>
          </w:tcPr>
          <w:p w:rsidR="00E9019A" w:rsidRDefault="00135B92">
            <w:pPr>
              <w:rPr>
                <w:b/>
                <w:sz w:val="20"/>
                <w:szCs w:val="20"/>
              </w:rPr>
            </w:pPr>
            <w:r>
              <w:rPr>
                <w:b/>
                <w:sz w:val="20"/>
                <w:szCs w:val="20"/>
              </w:rPr>
              <w:t>Evidence</w:t>
            </w:r>
          </w:p>
        </w:tc>
      </w:tr>
      <w:tr w:rsidR="00E9019A">
        <w:trPr>
          <w:trHeight w:val="1280"/>
        </w:trPr>
        <w:tc>
          <w:tcPr>
            <w:tcW w:w="0" w:type="auto"/>
            <w:vAlign w:val="center"/>
          </w:tcPr>
          <w:p w:rsidR="00E9019A" w:rsidRDefault="00135B92">
            <w:pPr>
              <w:rPr>
                <w:sz w:val="20"/>
                <w:szCs w:val="20"/>
                <w:highlight w:val="yellow"/>
              </w:rPr>
            </w:pPr>
            <w:r>
              <w:rPr>
                <w:b/>
                <w:i/>
                <w:sz w:val="20"/>
                <w:szCs w:val="20"/>
                <w:highlight w:val="yellow"/>
              </w:rPr>
              <w:t xml:space="preserve">A Note on Bias and Sensitivity: </w:t>
            </w:r>
            <w:r>
              <w:rPr>
                <w:sz w:val="20"/>
                <w:szCs w:val="20"/>
                <w:highlight w:val="yellow"/>
              </w:rPr>
              <w:t xml:space="preserve">Social, ethnic, racial, religious, and gender bias is best determined at the local level where educators have in-depth knowledge of the culture and values of the community in which students live. </w:t>
            </w:r>
          </w:p>
          <w:p w:rsidR="00E9019A" w:rsidRDefault="00135B92">
            <w:pPr>
              <w:rPr>
                <w:i/>
                <w:sz w:val="20"/>
                <w:szCs w:val="20"/>
                <w:highlight w:val="yellow"/>
              </w:rPr>
            </w:pPr>
            <w:r>
              <w:rPr>
                <w:i/>
                <w:sz w:val="20"/>
                <w:szCs w:val="20"/>
                <w:highlight w:val="yellow"/>
              </w:rPr>
              <w:t>As you review materials, pl</w:t>
            </w:r>
            <w:r>
              <w:rPr>
                <w:i/>
                <w:sz w:val="20"/>
                <w:szCs w:val="20"/>
                <w:highlight w:val="yellow"/>
              </w:rPr>
              <w:t xml:space="preserve">ease note any possible bias/sensitivity issues for use at the local level. </w:t>
            </w:r>
          </w:p>
        </w:tc>
        <w:tc>
          <w:tcPr>
            <w:tcW w:w="0" w:type="auto"/>
            <w:gridSpan w:val="3"/>
            <w:vAlign w:val="center"/>
          </w:tcPr>
          <w:p w:rsidR="00E9019A" w:rsidRDefault="00135B92">
            <w:pPr>
              <w:rPr>
                <w:sz w:val="20"/>
                <w:szCs w:val="20"/>
                <w:highlight w:val="yellow"/>
              </w:rPr>
            </w:pPr>
            <w:r>
              <w:rPr>
                <w:sz w:val="20"/>
                <w:szCs w:val="20"/>
              </w:rPr>
              <w:t xml:space="preserve">This textbook appears free of any obvious bias and sensitivity issues. </w:t>
            </w:r>
          </w:p>
        </w:tc>
      </w:tr>
    </w:tbl>
    <w:p w:rsidR="00E9019A" w:rsidRDefault="00E9019A">
      <w:pPr>
        <w:rPr>
          <w:sz w:val="20"/>
          <w:szCs w:val="20"/>
        </w:rPr>
      </w:pPr>
    </w:p>
    <w:tbl>
      <w:tblPr>
        <w:tblStyle w:val="ad"/>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1356"/>
        <w:gridCol w:w="5665"/>
      </w:tblGrid>
      <w:tr w:rsidR="00E9019A">
        <w:tc>
          <w:tcPr>
            <w:tcW w:w="0" w:type="auto"/>
            <w:gridSpan w:val="4"/>
            <w:shd w:val="clear" w:color="auto" w:fill="D9D9D9"/>
          </w:tcPr>
          <w:p w:rsidR="00E9019A" w:rsidRDefault="00135B92">
            <w:pPr>
              <w:jc w:val="center"/>
              <w:rPr>
                <w:b/>
                <w:sz w:val="20"/>
                <w:szCs w:val="20"/>
              </w:rPr>
            </w:pPr>
            <w:r>
              <w:rPr>
                <w:b/>
                <w:sz w:val="20"/>
                <w:szCs w:val="20"/>
              </w:rPr>
              <w:t>SECTION II: ADDITIONAL ALIGNMENT CRITERIA AND INDICATORS OF QUALITY</w:t>
            </w:r>
          </w:p>
          <w:p w:rsidR="00E9019A" w:rsidRDefault="00E9019A">
            <w:pPr>
              <w:jc w:val="center"/>
              <w:rPr>
                <w:b/>
                <w:i/>
                <w:sz w:val="20"/>
                <w:szCs w:val="20"/>
              </w:rPr>
            </w:pPr>
          </w:p>
          <w:p w:rsidR="00E9019A" w:rsidRDefault="00135B92">
            <w:pPr>
              <w:rPr>
                <w:sz w:val="20"/>
                <w:szCs w:val="20"/>
              </w:rPr>
            </w:pPr>
            <w:r>
              <w:rPr>
                <w:b/>
                <w:i/>
                <w:sz w:val="20"/>
                <w:szCs w:val="20"/>
              </w:rPr>
              <w:t>Part B. Student Engagement and Instructional Supports</w:t>
            </w:r>
            <w:r>
              <w:rPr>
                <w:b/>
                <w:sz w:val="20"/>
                <w:szCs w:val="20"/>
              </w:rPr>
              <w:t xml:space="preserve">. </w:t>
            </w:r>
          </w:p>
        </w:tc>
      </w:tr>
      <w:tr w:rsidR="00E9019A">
        <w:tc>
          <w:tcPr>
            <w:tcW w:w="0" w:type="auto"/>
            <w:shd w:val="clear" w:color="auto" w:fill="F2F2F2"/>
          </w:tcPr>
          <w:p w:rsidR="00E9019A" w:rsidRDefault="00E9019A">
            <w:pPr>
              <w:rPr>
                <w:sz w:val="20"/>
                <w:szCs w:val="20"/>
              </w:rPr>
            </w:pPr>
          </w:p>
        </w:tc>
        <w:tc>
          <w:tcPr>
            <w:tcW w:w="0" w:type="auto"/>
            <w:shd w:val="clear" w:color="auto" w:fill="F2F2F2"/>
          </w:tcPr>
          <w:p w:rsidR="00E9019A" w:rsidRDefault="00135B92">
            <w:pPr>
              <w:rPr>
                <w:b/>
                <w:sz w:val="20"/>
                <w:szCs w:val="20"/>
              </w:rPr>
            </w:pPr>
            <w:r>
              <w:rPr>
                <w:b/>
                <w:sz w:val="20"/>
                <w:szCs w:val="20"/>
              </w:rPr>
              <w:t>Yes</w:t>
            </w:r>
          </w:p>
        </w:tc>
        <w:tc>
          <w:tcPr>
            <w:tcW w:w="0" w:type="auto"/>
            <w:shd w:val="clear" w:color="auto" w:fill="F2F2F2"/>
          </w:tcPr>
          <w:p w:rsidR="00E9019A" w:rsidRDefault="00135B92">
            <w:pPr>
              <w:rPr>
                <w:b/>
                <w:sz w:val="20"/>
                <w:szCs w:val="20"/>
              </w:rPr>
            </w:pPr>
            <w:r>
              <w:rPr>
                <w:b/>
                <w:sz w:val="20"/>
                <w:szCs w:val="20"/>
              </w:rPr>
              <w:t>No</w:t>
            </w:r>
          </w:p>
        </w:tc>
        <w:tc>
          <w:tcPr>
            <w:tcW w:w="0" w:type="auto"/>
            <w:shd w:val="clear" w:color="auto" w:fill="F2F2F2"/>
          </w:tcPr>
          <w:p w:rsidR="00E9019A" w:rsidRDefault="00135B92">
            <w:pPr>
              <w:rPr>
                <w:b/>
                <w:sz w:val="20"/>
                <w:szCs w:val="20"/>
              </w:rPr>
            </w:pPr>
            <w:r>
              <w:rPr>
                <w:b/>
                <w:sz w:val="20"/>
                <w:szCs w:val="20"/>
              </w:rPr>
              <w:t>Evidence and/or comments</w:t>
            </w:r>
          </w:p>
        </w:tc>
      </w:tr>
      <w:tr w:rsidR="00E9019A">
        <w:trPr>
          <w:trHeight w:val="1280"/>
        </w:trPr>
        <w:tc>
          <w:tcPr>
            <w:tcW w:w="0" w:type="auto"/>
            <w:vAlign w:val="center"/>
          </w:tcPr>
          <w:p w:rsidR="00E9019A" w:rsidRDefault="00135B92">
            <w:pPr>
              <w:numPr>
                <w:ilvl w:val="0"/>
                <w:numId w:val="10"/>
              </w:numPr>
              <w:spacing w:line="259" w:lineRule="auto"/>
              <w:ind w:left="243" w:hanging="243"/>
              <w:contextualSpacing/>
              <w:rPr>
                <w:sz w:val="20"/>
                <w:szCs w:val="20"/>
              </w:rPr>
            </w:pPr>
            <w:r>
              <w:rPr>
                <w:sz w:val="20"/>
                <w:szCs w:val="20"/>
              </w:rPr>
              <w:lastRenderedPageBreak/>
              <w:t>Engages students through real-world, relevant, thought-provoking questions, problems, and tasks that stimulate interest and elicit critical thinking and problem solv</w:t>
            </w:r>
            <w:r>
              <w:rPr>
                <w:sz w:val="20"/>
                <w:szCs w:val="20"/>
              </w:rPr>
              <w:t>ing.</w:t>
            </w:r>
          </w:p>
          <w:p w:rsidR="00E9019A" w:rsidRDefault="00E9019A">
            <w:pPr>
              <w:tabs>
                <w:tab w:val="left" w:pos="2010"/>
              </w:tabs>
              <w:rPr>
                <w:b/>
                <w:sz w:val="20"/>
                <w:szCs w:val="20"/>
              </w:rPr>
            </w:pP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X</w:t>
            </w:r>
          </w:p>
        </w:tc>
        <w:tc>
          <w:tcPr>
            <w:tcW w:w="0" w:type="auto"/>
          </w:tcPr>
          <w:p w:rsidR="00E9019A" w:rsidRDefault="00135B92">
            <w:pPr>
              <w:rPr>
                <w:sz w:val="20"/>
                <w:szCs w:val="20"/>
              </w:rPr>
            </w:pPr>
            <w:r>
              <w:rPr>
                <w:sz w:val="20"/>
                <w:szCs w:val="20"/>
              </w:rPr>
              <w:t xml:space="preserve">This textbook is severely lacking in real-world, relevant tasks that elicit critical thinking and problem solving. The questions and assessments in this textbook leaves a great deal to be desired. </w:t>
            </w:r>
          </w:p>
        </w:tc>
      </w:tr>
      <w:tr w:rsidR="00E9019A">
        <w:trPr>
          <w:trHeight w:val="1280"/>
        </w:trPr>
        <w:tc>
          <w:tcPr>
            <w:tcW w:w="0" w:type="auto"/>
            <w:vAlign w:val="center"/>
          </w:tcPr>
          <w:p w:rsidR="00E9019A" w:rsidRDefault="00135B92">
            <w:pPr>
              <w:numPr>
                <w:ilvl w:val="0"/>
                <w:numId w:val="10"/>
              </w:numPr>
              <w:ind w:left="243" w:hanging="243"/>
              <w:contextualSpacing/>
              <w:rPr>
                <w:sz w:val="20"/>
                <w:szCs w:val="20"/>
              </w:rPr>
            </w:pPr>
            <w:r>
              <w:rPr>
                <w:sz w:val="20"/>
                <w:szCs w:val="20"/>
              </w:rPr>
              <w:t>Includes differentiated materials that provides support for the following: ELL students, students with disabilities, or struggling learners.</w:t>
            </w:r>
          </w:p>
        </w:tc>
        <w:tc>
          <w:tcPr>
            <w:tcW w:w="0" w:type="auto"/>
          </w:tcPr>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E9019A">
            <w:pPr>
              <w:rPr>
                <w:sz w:val="20"/>
                <w:szCs w:val="20"/>
              </w:rPr>
            </w:pPr>
          </w:p>
        </w:tc>
      </w:tr>
      <w:tr w:rsidR="00E9019A">
        <w:trPr>
          <w:trHeight w:val="1280"/>
        </w:trPr>
        <w:tc>
          <w:tcPr>
            <w:tcW w:w="0" w:type="auto"/>
            <w:vAlign w:val="center"/>
          </w:tcPr>
          <w:p w:rsidR="00E9019A" w:rsidRDefault="00135B92">
            <w:pPr>
              <w:numPr>
                <w:ilvl w:val="0"/>
                <w:numId w:val="10"/>
              </w:numPr>
              <w:ind w:left="243" w:hanging="243"/>
              <w:contextualSpacing/>
              <w:rPr>
                <w:sz w:val="20"/>
                <w:szCs w:val="20"/>
              </w:rPr>
            </w:pPr>
            <w:r>
              <w:rPr>
                <w:sz w:val="20"/>
                <w:szCs w:val="20"/>
              </w:rPr>
              <w:t>Includes differentiated materials that provides support for students approaching mastery as well as extensions</w:t>
            </w:r>
            <w:r>
              <w:rPr>
                <w:sz w:val="20"/>
                <w:szCs w:val="20"/>
              </w:rPr>
              <w:t xml:space="preserve"> for students already meeting mastery or with high interest.</w:t>
            </w: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x</w:t>
            </w:r>
          </w:p>
        </w:tc>
        <w:tc>
          <w:tcPr>
            <w:tcW w:w="0" w:type="auto"/>
          </w:tcPr>
          <w:p w:rsidR="00E9019A" w:rsidRDefault="00135B92">
            <w:pPr>
              <w:rPr>
                <w:sz w:val="20"/>
                <w:szCs w:val="20"/>
              </w:rPr>
            </w:pPr>
            <w:r>
              <w:rPr>
                <w:sz w:val="20"/>
                <w:szCs w:val="20"/>
              </w:rPr>
              <w:t xml:space="preserve">This product struggles to sufficiently provide support for students approaching mastery and those on the mastery level. The extensions that do exist, lack  </w:t>
            </w:r>
          </w:p>
        </w:tc>
      </w:tr>
    </w:tbl>
    <w:p w:rsidR="00E9019A" w:rsidRDefault="00E9019A">
      <w:pPr>
        <w:keepNext/>
      </w:pPr>
    </w:p>
    <w:p w:rsidR="00E9019A" w:rsidRDefault="00135B92">
      <w:r>
        <w:br w:type="page"/>
      </w:r>
    </w:p>
    <w:tbl>
      <w:tblPr>
        <w:tblStyle w:val="ae"/>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1356"/>
        <w:gridCol w:w="5665"/>
      </w:tblGrid>
      <w:tr w:rsidR="00E9019A">
        <w:tc>
          <w:tcPr>
            <w:tcW w:w="0" w:type="auto"/>
            <w:gridSpan w:val="4"/>
            <w:shd w:val="clear" w:color="auto" w:fill="D9D9D9"/>
          </w:tcPr>
          <w:p w:rsidR="00E9019A" w:rsidRDefault="00135B92">
            <w:pPr>
              <w:jc w:val="center"/>
              <w:rPr>
                <w:b/>
                <w:sz w:val="20"/>
                <w:szCs w:val="20"/>
              </w:rPr>
            </w:pPr>
            <w:bookmarkStart w:id="1" w:name="_GoBack"/>
            <w:bookmarkEnd w:id="1"/>
            <w:r>
              <w:rPr>
                <w:b/>
                <w:sz w:val="20"/>
                <w:szCs w:val="20"/>
              </w:rPr>
              <w:lastRenderedPageBreak/>
              <w:t>SECTION II: ADDITIONAL ALIGNMENT CRITERIA AND INDICATORS OF QUALITY</w:t>
            </w:r>
          </w:p>
          <w:p w:rsidR="00E9019A" w:rsidRDefault="00E9019A">
            <w:pPr>
              <w:jc w:val="center"/>
              <w:rPr>
                <w:b/>
                <w:i/>
                <w:sz w:val="20"/>
                <w:szCs w:val="20"/>
              </w:rPr>
            </w:pPr>
          </w:p>
          <w:p w:rsidR="00E9019A" w:rsidRDefault="00135B92">
            <w:pPr>
              <w:rPr>
                <w:sz w:val="20"/>
                <w:szCs w:val="20"/>
              </w:rPr>
            </w:pPr>
            <w:r>
              <w:rPr>
                <w:b/>
                <w:i/>
                <w:sz w:val="20"/>
                <w:szCs w:val="20"/>
              </w:rPr>
              <w:t>Part C. Monitoring Student Progress</w:t>
            </w:r>
          </w:p>
        </w:tc>
      </w:tr>
      <w:tr w:rsidR="00E9019A">
        <w:tc>
          <w:tcPr>
            <w:tcW w:w="0" w:type="auto"/>
            <w:shd w:val="clear" w:color="auto" w:fill="F2F2F2"/>
          </w:tcPr>
          <w:p w:rsidR="00E9019A" w:rsidRDefault="00E9019A">
            <w:pPr>
              <w:rPr>
                <w:sz w:val="20"/>
                <w:szCs w:val="20"/>
              </w:rPr>
            </w:pPr>
          </w:p>
        </w:tc>
        <w:tc>
          <w:tcPr>
            <w:tcW w:w="0" w:type="auto"/>
            <w:shd w:val="clear" w:color="auto" w:fill="F2F2F2"/>
          </w:tcPr>
          <w:p w:rsidR="00E9019A" w:rsidRDefault="00135B92">
            <w:pPr>
              <w:rPr>
                <w:b/>
                <w:sz w:val="20"/>
                <w:szCs w:val="20"/>
              </w:rPr>
            </w:pPr>
            <w:r>
              <w:rPr>
                <w:b/>
                <w:sz w:val="20"/>
                <w:szCs w:val="20"/>
              </w:rPr>
              <w:t>Yes</w:t>
            </w:r>
          </w:p>
        </w:tc>
        <w:tc>
          <w:tcPr>
            <w:tcW w:w="0" w:type="auto"/>
            <w:shd w:val="clear" w:color="auto" w:fill="F2F2F2"/>
          </w:tcPr>
          <w:p w:rsidR="00E9019A" w:rsidRDefault="00135B92">
            <w:pPr>
              <w:rPr>
                <w:b/>
                <w:sz w:val="20"/>
                <w:szCs w:val="20"/>
              </w:rPr>
            </w:pPr>
            <w:r>
              <w:rPr>
                <w:b/>
                <w:sz w:val="20"/>
                <w:szCs w:val="20"/>
              </w:rPr>
              <w:t>No</w:t>
            </w:r>
          </w:p>
        </w:tc>
        <w:tc>
          <w:tcPr>
            <w:tcW w:w="0" w:type="auto"/>
            <w:shd w:val="clear" w:color="auto" w:fill="F2F2F2"/>
          </w:tcPr>
          <w:p w:rsidR="00E9019A" w:rsidRDefault="00135B92">
            <w:pPr>
              <w:tabs>
                <w:tab w:val="left" w:pos="1725"/>
              </w:tabs>
              <w:rPr>
                <w:b/>
                <w:sz w:val="20"/>
                <w:szCs w:val="20"/>
              </w:rPr>
            </w:pPr>
            <w:r>
              <w:rPr>
                <w:b/>
                <w:sz w:val="20"/>
                <w:szCs w:val="20"/>
              </w:rPr>
              <w:t>Evidence and/or comments</w:t>
            </w:r>
          </w:p>
        </w:tc>
      </w:tr>
      <w:tr w:rsidR="00E9019A">
        <w:trPr>
          <w:trHeight w:val="1280"/>
        </w:trPr>
        <w:tc>
          <w:tcPr>
            <w:tcW w:w="0" w:type="auto"/>
            <w:vAlign w:val="center"/>
          </w:tcPr>
          <w:p w:rsidR="00E9019A" w:rsidRDefault="00135B92">
            <w:pPr>
              <w:numPr>
                <w:ilvl w:val="0"/>
                <w:numId w:val="11"/>
              </w:numPr>
              <w:pBdr>
                <w:top w:val="nil"/>
                <w:left w:val="nil"/>
                <w:bottom w:val="nil"/>
                <w:right w:val="nil"/>
                <w:between w:val="nil"/>
              </w:pBdr>
              <w:tabs>
                <w:tab w:val="left" w:pos="2010"/>
              </w:tabs>
              <w:spacing w:after="160" w:line="259" w:lineRule="auto"/>
              <w:ind w:left="247" w:hanging="270"/>
              <w:contextualSpacing/>
              <w:rPr>
                <w:color w:val="000000"/>
                <w:sz w:val="20"/>
                <w:szCs w:val="20"/>
              </w:rPr>
            </w:pPr>
            <w:r>
              <w:rPr>
                <w:color w:val="000000"/>
                <w:sz w:val="20"/>
                <w:szCs w:val="20"/>
              </w:rPr>
              <w:t>Assessments collect data on all topics, content strands, and social studies practices within each grade level and allow students to show mastery in concert with each other (e.g., assessments are contextualized and serve to address specific events/topics or</w:t>
            </w:r>
            <w:r>
              <w:rPr>
                <w:color w:val="000000"/>
                <w:sz w:val="20"/>
                <w:szCs w:val="20"/>
              </w:rPr>
              <w:t xml:space="preserve"> answer specific questions).</w:t>
            </w:r>
          </w:p>
        </w:tc>
        <w:tc>
          <w:tcPr>
            <w:tcW w:w="0" w:type="auto"/>
          </w:tcPr>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E9019A">
            <w:pPr>
              <w:rPr>
                <w:sz w:val="20"/>
                <w:szCs w:val="20"/>
              </w:rPr>
            </w:pPr>
          </w:p>
        </w:tc>
      </w:tr>
      <w:tr w:rsidR="00E9019A">
        <w:trPr>
          <w:trHeight w:val="1280"/>
        </w:trPr>
        <w:tc>
          <w:tcPr>
            <w:tcW w:w="0" w:type="auto"/>
            <w:vAlign w:val="center"/>
          </w:tcPr>
          <w:p w:rsidR="00E9019A" w:rsidRDefault="00135B92">
            <w:pPr>
              <w:numPr>
                <w:ilvl w:val="0"/>
                <w:numId w:val="11"/>
              </w:numPr>
              <w:pBdr>
                <w:top w:val="nil"/>
                <w:left w:val="nil"/>
                <w:bottom w:val="nil"/>
                <w:right w:val="nil"/>
                <w:between w:val="nil"/>
              </w:pBdr>
              <w:tabs>
                <w:tab w:val="left" w:pos="2010"/>
              </w:tabs>
              <w:spacing w:after="160" w:line="259" w:lineRule="auto"/>
              <w:ind w:left="247" w:hanging="270"/>
              <w:contextualSpacing/>
              <w:rPr>
                <w:color w:val="000000"/>
                <w:sz w:val="20"/>
                <w:szCs w:val="20"/>
              </w:rPr>
            </w:pPr>
            <w:r>
              <w:rPr>
                <w:color w:val="000000"/>
                <w:sz w:val="20"/>
                <w:szCs w:val="20"/>
              </w:rPr>
              <w:t>Assesses student mastery using methods that are unbiased and accessible to all students.</w:t>
            </w:r>
          </w:p>
        </w:tc>
        <w:tc>
          <w:tcPr>
            <w:tcW w:w="0" w:type="auto"/>
          </w:tcPr>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 xml:space="preserve">No bias was found when reviewing this textbook. </w:t>
            </w:r>
          </w:p>
        </w:tc>
      </w:tr>
      <w:tr w:rsidR="00E9019A">
        <w:trPr>
          <w:trHeight w:val="1280"/>
        </w:trPr>
        <w:tc>
          <w:tcPr>
            <w:tcW w:w="0" w:type="auto"/>
            <w:vAlign w:val="center"/>
          </w:tcPr>
          <w:p w:rsidR="00E9019A" w:rsidRDefault="00135B92">
            <w:pPr>
              <w:numPr>
                <w:ilvl w:val="0"/>
                <w:numId w:val="1"/>
              </w:numPr>
              <w:spacing w:line="259" w:lineRule="auto"/>
              <w:ind w:left="247" w:hanging="247"/>
              <w:contextualSpacing/>
              <w:rPr>
                <w:sz w:val="20"/>
                <w:szCs w:val="20"/>
              </w:rPr>
            </w:pPr>
            <w:r>
              <w:rPr>
                <w:sz w:val="20"/>
                <w:szCs w:val="20"/>
              </w:rPr>
              <w:t>Includes aligned rubrics or scoring guidelines that provide sufficient guidance for interpreting student performance.</w:t>
            </w:r>
          </w:p>
          <w:p w:rsidR="00E9019A" w:rsidRDefault="00E9019A">
            <w:pPr>
              <w:rPr>
                <w:sz w:val="20"/>
                <w:szCs w:val="20"/>
              </w:rPr>
            </w:pPr>
          </w:p>
        </w:tc>
        <w:tc>
          <w:tcPr>
            <w:tcW w:w="0" w:type="auto"/>
          </w:tcPr>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 xml:space="preserve">The company has provided rubrics and scoring guidelines for teachers. These are provided in the auxiliary materials. </w:t>
            </w:r>
          </w:p>
        </w:tc>
      </w:tr>
      <w:tr w:rsidR="00E9019A">
        <w:trPr>
          <w:trHeight w:val="1280"/>
        </w:trPr>
        <w:tc>
          <w:tcPr>
            <w:tcW w:w="0" w:type="auto"/>
            <w:vAlign w:val="center"/>
          </w:tcPr>
          <w:p w:rsidR="00E9019A" w:rsidRDefault="00135B92">
            <w:pPr>
              <w:numPr>
                <w:ilvl w:val="0"/>
                <w:numId w:val="1"/>
              </w:numPr>
              <w:ind w:left="270" w:hanging="270"/>
              <w:contextualSpacing/>
              <w:rPr>
                <w:sz w:val="20"/>
                <w:szCs w:val="20"/>
              </w:rPr>
            </w:pPr>
            <w:r>
              <w:rPr>
                <w:sz w:val="20"/>
                <w:szCs w:val="20"/>
              </w:rPr>
              <w:t>Uses varied modes of curriculum embedded assessments that may include pre-, formative-, summative-, and self-assessment measures.</w:t>
            </w:r>
          </w:p>
        </w:tc>
        <w:tc>
          <w:tcPr>
            <w:tcW w:w="0" w:type="auto"/>
          </w:tcPr>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This product does have a great deal of curriculum embedded assessments. While they are a great deal of them, they are lacki</w:t>
            </w:r>
            <w:r>
              <w:rPr>
                <w:sz w:val="20"/>
                <w:szCs w:val="20"/>
              </w:rPr>
              <w:t xml:space="preserve">ng in rigor. </w:t>
            </w:r>
          </w:p>
        </w:tc>
      </w:tr>
      <w:tr w:rsidR="00E9019A">
        <w:trPr>
          <w:trHeight w:val="1280"/>
        </w:trPr>
        <w:tc>
          <w:tcPr>
            <w:tcW w:w="0" w:type="auto"/>
            <w:vAlign w:val="center"/>
          </w:tcPr>
          <w:p w:rsidR="00E9019A" w:rsidRDefault="00135B92">
            <w:pPr>
              <w:numPr>
                <w:ilvl w:val="0"/>
                <w:numId w:val="1"/>
              </w:numPr>
              <w:ind w:left="270" w:hanging="270"/>
              <w:contextualSpacing/>
              <w:rPr>
                <w:sz w:val="20"/>
                <w:szCs w:val="20"/>
              </w:rPr>
            </w:pPr>
            <w:r>
              <w:rPr>
                <w:sz w:val="20"/>
                <w:szCs w:val="20"/>
              </w:rPr>
              <w:t>Assessments are embedded throughout instructional materials as tools for students’ learning and teachers’ monitoring of instruction.</w:t>
            </w:r>
          </w:p>
        </w:tc>
        <w:tc>
          <w:tcPr>
            <w:tcW w:w="0" w:type="auto"/>
          </w:tcPr>
          <w:p w:rsidR="00E9019A" w:rsidRDefault="00135B92">
            <w:pPr>
              <w:rPr>
                <w:sz w:val="20"/>
                <w:szCs w:val="20"/>
              </w:rPr>
            </w:pPr>
            <w:r>
              <w:rPr>
                <w:sz w:val="20"/>
                <w:szCs w:val="20"/>
              </w:rPr>
              <w:t>X</w:t>
            </w:r>
          </w:p>
        </w:tc>
        <w:tc>
          <w:tcPr>
            <w:tcW w:w="0" w:type="auto"/>
          </w:tcPr>
          <w:p w:rsidR="00E9019A" w:rsidRDefault="00E9019A">
            <w:pPr>
              <w:rPr>
                <w:sz w:val="20"/>
                <w:szCs w:val="20"/>
              </w:rPr>
            </w:pPr>
          </w:p>
        </w:tc>
        <w:tc>
          <w:tcPr>
            <w:tcW w:w="0" w:type="auto"/>
          </w:tcPr>
          <w:p w:rsidR="00E9019A" w:rsidRDefault="00E9019A">
            <w:pPr>
              <w:rPr>
                <w:sz w:val="20"/>
                <w:szCs w:val="20"/>
              </w:rPr>
            </w:pPr>
          </w:p>
        </w:tc>
      </w:tr>
      <w:tr w:rsidR="00E9019A">
        <w:trPr>
          <w:trHeight w:val="1280"/>
        </w:trPr>
        <w:tc>
          <w:tcPr>
            <w:tcW w:w="0" w:type="auto"/>
            <w:vAlign w:val="center"/>
          </w:tcPr>
          <w:p w:rsidR="00E9019A" w:rsidRDefault="00135B92">
            <w:pPr>
              <w:numPr>
                <w:ilvl w:val="0"/>
                <w:numId w:val="1"/>
              </w:numPr>
              <w:ind w:left="270" w:hanging="270"/>
              <w:contextualSpacing/>
              <w:rPr>
                <w:sz w:val="20"/>
                <w:szCs w:val="20"/>
              </w:rPr>
            </w:pPr>
            <w:r>
              <w:rPr>
                <w:sz w:val="20"/>
                <w:szCs w:val="20"/>
              </w:rPr>
              <w:t>Assessments provide teachers with a range of data to inform instruction.</w:t>
            </w:r>
          </w:p>
        </w:tc>
        <w:tc>
          <w:tcPr>
            <w:tcW w:w="0" w:type="auto"/>
          </w:tcPr>
          <w:p w:rsidR="00E9019A" w:rsidRDefault="00E9019A">
            <w:pPr>
              <w:rPr>
                <w:sz w:val="20"/>
                <w:szCs w:val="20"/>
              </w:rPr>
            </w:pPr>
          </w:p>
        </w:tc>
        <w:tc>
          <w:tcPr>
            <w:tcW w:w="0" w:type="auto"/>
          </w:tcPr>
          <w:p w:rsidR="00E9019A" w:rsidRDefault="00E9019A">
            <w:pPr>
              <w:rPr>
                <w:sz w:val="20"/>
                <w:szCs w:val="20"/>
              </w:rPr>
            </w:pPr>
          </w:p>
        </w:tc>
        <w:tc>
          <w:tcPr>
            <w:tcW w:w="0" w:type="auto"/>
          </w:tcPr>
          <w:p w:rsidR="00E9019A" w:rsidRDefault="00135B92">
            <w:pPr>
              <w:rPr>
                <w:sz w:val="20"/>
                <w:szCs w:val="20"/>
              </w:rPr>
            </w:pPr>
            <w:r>
              <w:rPr>
                <w:sz w:val="20"/>
                <w:szCs w:val="20"/>
              </w:rPr>
              <w:t>Assessments in this textbook vary greatly. Some question types include: multiple choice, essay, short answer, and fill-in-the-blank. This allows a teacher to look at different types of answers resulting in a holistic understanding of a students performance</w:t>
            </w:r>
            <w:r>
              <w:rPr>
                <w:sz w:val="20"/>
                <w:szCs w:val="20"/>
              </w:rPr>
              <w:t xml:space="preserve">. These more in-depth results will help teachers better guide their instruction. </w:t>
            </w:r>
          </w:p>
        </w:tc>
      </w:tr>
    </w:tbl>
    <w:p w:rsidR="00E9019A" w:rsidRDefault="00E9019A">
      <w:pPr>
        <w:keepNext/>
      </w:pPr>
    </w:p>
    <w:p w:rsidR="00E9019A" w:rsidRDefault="00135B92">
      <w:r>
        <w:br w:type="page"/>
      </w:r>
    </w:p>
    <w:tbl>
      <w:tblPr>
        <w:tblStyle w:val="af"/>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1344"/>
        <w:gridCol w:w="1356"/>
        <w:gridCol w:w="5665"/>
      </w:tblGrid>
      <w:tr w:rsidR="00E9019A">
        <w:tc>
          <w:tcPr>
            <w:tcW w:w="0" w:type="auto"/>
            <w:gridSpan w:val="4"/>
            <w:shd w:val="clear" w:color="auto" w:fill="D9D9D9"/>
          </w:tcPr>
          <w:p w:rsidR="00E9019A" w:rsidRDefault="00135B92">
            <w:pPr>
              <w:jc w:val="center"/>
              <w:rPr>
                <w:b/>
                <w:sz w:val="20"/>
                <w:szCs w:val="20"/>
              </w:rPr>
            </w:pPr>
            <w:r>
              <w:rPr>
                <w:b/>
                <w:sz w:val="20"/>
                <w:szCs w:val="20"/>
              </w:rPr>
              <w:lastRenderedPageBreak/>
              <w:t>SECTION II: ADDITIONAL ALIGNMENT CRITERIA AND INDICATORS OF QUALITY</w:t>
            </w:r>
          </w:p>
          <w:p w:rsidR="00E9019A" w:rsidRDefault="00E9019A">
            <w:pPr>
              <w:jc w:val="center"/>
              <w:rPr>
                <w:b/>
                <w:i/>
                <w:sz w:val="20"/>
                <w:szCs w:val="20"/>
              </w:rPr>
            </w:pPr>
          </w:p>
          <w:p w:rsidR="00E9019A" w:rsidRDefault="00135B92">
            <w:pPr>
              <w:rPr>
                <w:sz w:val="20"/>
                <w:szCs w:val="20"/>
              </w:rPr>
            </w:pPr>
            <w:r>
              <w:rPr>
                <w:b/>
                <w:i/>
                <w:sz w:val="20"/>
                <w:szCs w:val="20"/>
              </w:rPr>
              <w:t>Part D. Teacher Support Materials</w:t>
            </w:r>
          </w:p>
        </w:tc>
      </w:tr>
      <w:tr w:rsidR="00E9019A">
        <w:tc>
          <w:tcPr>
            <w:tcW w:w="0" w:type="auto"/>
            <w:shd w:val="clear" w:color="auto" w:fill="F2F2F2"/>
          </w:tcPr>
          <w:p w:rsidR="00E9019A" w:rsidRDefault="00E9019A">
            <w:pPr>
              <w:rPr>
                <w:sz w:val="20"/>
                <w:szCs w:val="20"/>
              </w:rPr>
            </w:pPr>
          </w:p>
        </w:tc>
        <w:tc>
          <w:tcPr>
            <w:tcW w:w="0" w:type="auto"/>
            <w:shd w:val="clear" w:color="auto" w:fill="F2F2F2"/>
          </w:tcPr>
          <w:p w:rsidR="00E9019A" w:rsidRDefault="00135B92">
            <w:pPr>
              <w:rPr>
                <w:b/>
                <w:sz w:val="20"/>
                <w:szCs w:val="20"/>
              </w:rPr>
            </w:pPr>
            <w:r>
              <w:rPr>
                <w:b/>
                <w:sz w:val="20"/>
                <w:szCs w:val="20"/>
              </w:rPr>
              <w:t>Yes</w:t>
            </w:r>
          </w:p>
        </w:tc>
        <w:tc>
          <w:tcPr>
            <w:tcW w:w="0" w:type="auto"/>
            <w:shd w:val="clear" w:color="auto" w:fill="F2F2F2"/>
          </w:tcPr>
          <w:p w:rsidR="00E9019A" w:rsidRDefault="00135B92">
            <w:pPr>
              <w:rPr>
                <w:b/>
                <w:sz w:val="20"/>
                <w:szCs w:val="20"/>
              </w:rPr>
            </w:pPr>
            <w:r>
              <w:rPr>
                <w:b/>
                <w:sz w:val="20"/>
                <w:szCs w:val="20"/>
              </w:rPr>
              <w:t>No</w:t>
            </w:r>
          </w:p>
        </w:tc>
        <w:tc>
          <w:tcPr>
            <w:tcW w:w="0" w:type="auto"/>
            <w:shd w:val="clear" w:color="auto" w:fill="F2F2F2"/>
          </w:tcPr>
          <w:p w:rsidR="00E9019A" w:rsidRDefault="00135B92">
            <w:pPr>
              <w:rPr>
                <w:b/>
                <w:sz w:val="20"/>
                <w:szCs w:val="20"/>
              </w:rPr>
            </w:pPr>
            <w:r>
              <w:rPr>
                <w:b/>
                <w:sz w:val="20"/>
                <w:szCs w:val="20"/>
              </w:rPr>
              <w:t>Evidence</w:t>
            </w:r>
          </w:p>
        </w:tc>
      </w:tr>
      <w:tr w:rsidR="00E9019A">
        <w:trPr>
          <w:trHeight w:val="1280"/>
        </w:trPr>
        <w:tc>
          <w:tcPr>
            <w:tcW w:w="0" w:type="auto"/>
            <w:shd w:val="clear" w:color="auto" w:fill="auto"/>
            <w:vAlign w:val="center"/>
          </w:tcPr>
          <w:p w:rsidR="00E9019A" w:rsidRDefault="00135B92">
            <w:pPr>
              <w:numPr>
                <w:ilvl w:val="0"/>
                <w:numId w:val="3"/>
              </w:numPr>
              <w:pBdr>
                <w:top w:val="nil"/>
                <w:left w:val="nil"/>
                <w:bottom w:val="nil"/>
                <w:right w:val="nil"/>
                <w:between w:val="nil"/>
              </w:pBdr>
              <w:tabs>
                <w:tab w:val="left" w:pos="2010"/>
              </w:tabs>
              <w:spacing w:after="160" w:line="259" w:lineRule="auto"/>
              <w:ind w:left="247" w:hanging="247"/>
              <w:contextualSpacing/>
              <w:rPr>
                <w:color w:val="000000"/>
                <w:sz w:val="20"/>
                <w:szCs w:val="20"/>
              </w:rPr>
            </w:pPr>
            <w:r>
              <w:rPr>
                <w:color w:val="000000"/>
                <w:sz w:val="20"/>
                <w:szCs w:val="20"/>
              </w:rPr>
              <w:t>Provides grade-level background information and context to guide integration of all topics, content strands, and social studies practices within the lessons, units, and grade.</w:t>
            </w:r>
          </w:p>
        </w:tc>
        <w:tc>
          <w:tcPr>
            <w:tcW w:w="0" w:type="auto"/>
            <w:shd w:val="clear" w:color="auto" w:fill="auto"/>
          </w:tcPr>
          <w:p w:rsidR="00E9019A" w:rsidRDefault="00E9019A">
            <w:pPr>
              <w:rPr>
                <w:sz w:val="20"/>
                <w:szCs w:val="20"/>
              </w:rPr>
            </w:pPr>
          </w:p>
        </w:tc>
        <w:tc>
          <w:tcPr>
            <w:tcW w:w="0" w:type="auto"/>
            <w:shd w:val="clear" w:color="auto" w:fill="auto"/>
          </w:tcPr>
          <w:p w:rsidR="00E9019A" w:rsidRDefault="00135B92">
            <w:pPr>
              <w:rPr>
                <w:sz w:val="20"/>
                <w:szCs w:val="20"/>
              </w:rPr>
            </w:pPr>
            <w:r>
              <w:rPr>
                <w:sz w:val="20"/>
                <w:szCs w:val="20"/>
              </w:rPr>
              <w:t>X</w:t>
            </w:r>
          </w:p>
        </w:tc>
        <w:tc>
          <w:tcPr>
            <w:tcW w:w="0" w:type="auto"/>
            <w:shd w:val="clear" w:color="auto" w:fill="auto"/>
          </w:tcPr>
          <w:p w:rsidR="00E9019A" w:rsidRDefault="00135B92">
            <w:pPr>
              <w:rPr>
                <w:sz w:val="20"/>
                <w:szCs w:val="20"/>
              </w:rPr>
            </w:pPr>
            <w:r>
              <w:rPr>
                <w:sz w:val="20"/>
                <w:szCs w:val="20"/>
              </w:rPr>
              <w:t>While the content does match the 8th grade standards, a great deal of the inf</w:t>
            </w:r>
            <w:r>
              <w:rPr>
                <w:sz w:val="20"/>
                <w:szCs w:val="20"/>
              </w:rPr>
              <w:t>ormation, content, and assessments is not on par with the expectations of an 8th grader.</w:t>
            </w:r>
          </w:p>
        </w:tc>
      </w:tr>
      <w:tr w:rsidR="00E9019A">
        <w:trPr>
          <w:trHeight w:val="1280"/>
        </w:trPr>
        <w:tc>
          <w:tcPr>
            <w:tcW w:w="0" w:type="auto"/>
            <w:shd w:val="clear" w:color="auto" w:fill="auto"/>
            <w:vAlign w:val="center"/>
          </w:tcPr>
          <w:p w:rsidR="00E9019A" w:rsidRDefault="00135B92">
            <w:pPr>
              <w:numPr>
                <w:ilvl w:val="0"/>
                <w:numId w:val="3"/>
              </w:numPr>
              <w:pBdr>
                <w:top w:val="nil"/>
                <w:left w:val="nil"/>
                <w:bottom w:val="nil"/>
                <w:right w:val="nil"/>
                <w:between w:val="nil"/>
              </w:pBdr>
              <w:tabs>
                <w:tab w:val="left" w:pos="2010"/>
              </w:tabs>
              <w:spacing w:after="160" w:line="259" w:lineRule="auto"/>
              <w:ind w:left="247" w:hanging="247"/>
              <w:contextualSpacing/>
              <w:rPr>
                <w:color w:val="000000"/>
                <w:sz w:val="20"/>
                <w:szCs w:val="20"/>
              </w:rPr>
            </w:pPr>
            <w:r>
              <w:rPr>
                <w:color w:val="000000"/>
                <w:sz w:val="20"/>
                <w:szCs w:val="20"/>
              </w:rPr>
              <w:t>Includes strategies that assist teachers in incorporating appropriate and integral connections between social studies and other subject areas (e.g., mathematics, ELA, science, visual and performing arts, CTE)</w:t>
            </w:r>
          </w:p>
        </w:tc>
        <w:tc>
          <w:tcPr>
            <w:tcW w:w="0" w:type="auto"/>
            <w:shd w:val="clear" w:color="auto" w:fill="auto"/>
          </w:tcPr>
          <w:p w:rsidR="00E9019A" w:rsidRDefault="00135B92">
            <w:pPr>
              <w:rPr>
                <w:sz w:val="20"/>
                <w:szCs w:val="20"/>
              </w:rPr>
            </w:pPr>
            <w:r>
              <w:rPr>
                <w:sz w:val="20"/>
                <w:szCs w:val="20"/>
              </w:rPr>
              <w:t>X</w:t>
            </w:r>
          </w:p>
        </w:tc>
        <w:tc>
          <w:tcPr>
            <w:tcW w:w="0" w:type="auto"/>
            <w:shd w:val="clear" w:color="auto" w:fill="auto"/>
          </w:tcPr>
          <w:p w:rsidR="00E9019A" w:rsidRDefault="00E9019A">
            <w:pPr>
              <w:rPr>
                <w:sz w:val="20"/>
                <w:szCs w:val="20"/>
              </w:rPr>
            </w:pPr>
          </w:p>
        </w:tc>
        <w:tc>
          <w:tcPr>
            <w:tcW w:w="0" w:type="auto"/>
            <w:shd w:val="clear" w:color="auto" w:fill="auto"/>
          </w:tcPr>
          <w:p w:rsidR="00E9019A" w:rsidRDefault="00135B92">
            <w:pPr>
              <w:rPr>
                <w:sz w:val="20"/>
                <w:szCs w:val="20"/>
              </w:rPr>
            </w:pPr>
            <w:r>
              <w:rPr>
                <w:sz w:val="20"/>
                <w:szCs w:val="20"/>
              </w:rPr>
              <w:t>This product does provide strategies to help</w:t>
            </w:r>
            <w:r>
              <w:rPr>
                <w:sz w:val="20"/>
                <w:szCs w:val="20"/>
              </w:rPr>
              <w:t xml:space="preserve"> the easy incorporation of ELA. This is provided in the numerous opportunities for students to practice both reading and writing skills. However, it is lacking in the strategies to effectively integrate other subject areas. These integrations can be more d</w:t>
            </w:r>
            <w:r>
              <w:rPr>
                <w:sz w:val="20"/>
                <w:szCs w:val="20"/>
              </w:rPr>
              <w:t>ifficult and may be best suited to be made entirely as a teacher’s choice, but more of an attempt to aide teachers with this process would have been desired.</w:t>
            </w:r>
          </w:p>
        </w:tc>
      </w:tr>
      <w:tr w:rsidR="00E9019A">
        <w:trPr>
          <w:trHeight w:val="1280"/>
        </w:trPr>
        <w:tc>
          <w:tcPr>
            <w:tcW w:w="0" w:type="auto"/>
            <w:shd w:val="clear" w:color="auto" w:fill="auto"/>
            <w:vAlign w:val="center"/>
          </w:tcPr>
          <w:p w:rsidR="00E9019A" w:rsidRDefault="00135B92">
            <w:pPr>
              <w:numPr>
                <w:ilvl w:val="0"/>
                <w:numId w:val="3"/>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Provides strategies and guidance to support the inclusion of “hands-on” activities with other practices (e.g., asking questions, engagement in argument).</w:t>
            </w:r>
          </w:p>
        </w:tc>
        <w:tc>
          <w:tcPr>
            <w:tcW w:w="0" w:type="auto"/>
            <w:shd w:val="clear" w:color="auto" w:fill="auto"/>
          </w:tcPr>
          <w:p w:rsidR="00E9019A" w:rsidRDefault="00135B92">
            <w:pPr>
              <w:rPr>
                <w:sz w:val="20"/>
                <w:szCs w:val="20"/>
              </w:rPr>
            </w:pPr>
            <w:r>
              <w:rPr>
                <w:sz w:val="20"/>
                <w:szCs w:val="20"/>
              </w:rPr>
              <w:t>X</w:t>
            </w:r>
          </w:p>
        </w:tc>
        <w:tc>
          <w:tcPr>
            <w:tcW w:w="0" w:type="auto"/>
            <w:shd w:val="clear" w:color="auto" w:fill="auto"/>
          </w:tcPr>
          <w:p w:rsidR="00E9019A" w:rsidRDefault="00E9019A">
            <w:pPr>
              <w:rPr>
                <w:sz w:val="20"/>
                <w:szCs w:val="20"/>
              </w:rPr>
            </w:pPr>
          </w:p>
        </w:tc>
        <w:tc>
          <w:tcPr>
            <w:tcW w:w="0" w:type="auto"/>
            <w:shd w:val="clear" w:color="auto" w:fill="auto"/>
          </w:tcPr>
          <w:p w:rsidR="00E9019A" w:rsidRDefault="00135B92">
            <w:pPr>
              <w:rPr>
                <w:sz w:val="20"/>
                <w:szCs w:val="20"/>
              </w:rPr>
            </w:pPr>
            <w:r>
              <w:rPr>
                <w:sz w:val="20"/>
                <w:szCs w:val="20"/>
              </w:rPr>
              <w:t>This product easily lends itself to help teachers incorporate “hands-on” activities within their cl</w:t>
            </w:r>
            <w:r>
              <w:rPr>
                <w:sz w:val="20"/>
                <w:szCs w:val="20"/>
              </w:rPr>
              <w:t xml:space="preserve">assroom. </w:t>
            </w:r>
          </w:p>
        </w:tc>
      </w:tr>
      <w:tr w:rsidR="00E9019A">
        <w:trPr>
          <w:trHeight w:val="1280"/>
        </w:trPr>
        <w:tc>
          <w:tcPr>
            <w:tcW w:w="0" w:type="auto"/>
            <w:shd w:val="clear" w:color="auto" w:fill="auto"/>
            <w:vAlign w:val="center"/>
          </w:tcPr>
          <w:p w:rsidR="00E9019A" w:rsidRDefault="00135B92">
            <w:pPr>
              <w:numPr>
                <w:ilvl w:val="0"/>
                <w:numId w:val="3"/>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Strategies included to assist teachers in identifying student misconceptions and the reason(s) that prevent student mastery of the topics, content strands, and social studies practices within the standards.</w:t>
            </w:r>
          </w:p>
        </w:tc>
        <w:tc>
          <w:tcPr>
            <w:tcW w:w="0" w:type="auto"/>
            <w:shd w:val="clear" w:color="auto" w:fill="auto"/>
          </w:tcPr>
          <w:p w:rsidR="00E9019A" w:rsidRDefault="00135B92">
            <w:pPr>
              <w:rPr>
                <w:sz w:val="20"/>
                <w:szCs w:val="20"/>
              </w:rPr>
            </w:pPr>
            <w:r>
              <w:rPr>
                <w:sz w:val="20"/>
                <w:szCs w:val="20"/>
              </w:rPr>
              <w:t>X</w:t>
            </w:r>
          </w:p>
        </w:tc>
        <w:tc>
          <w:tcPr>
            <w:tcW w:w="0" w:type="auto"/>
            <w:shd w:val="clear" w:color="auto" w:fill="auto"/>
          </w:tcPr>
          <w:p w:rsidR="00E9019A" w:rsidRDefault="00E9019A">
            <w:pPr>
              <w:rPr>
                <w:sz w:val="20"/>
                <w:szCs w:val="20"/>
              </w:rPr>
            </w:pPr>
          </w:p>
        </w:tc>
        <w:tc>
          <w:tcPr>
            <w:tcW w:w="0" w:type="auto"/>
            <w:shd w:val="clear" w:color="auto" w:fill="auto"/>
          </w:tcPr>
          <w:p w:rsidR="00E9019A" w:rsidRDefault="00135B92">
            <w:pPr>
              <w:rPr>
                <w:sz w:val="20"/>
                <w:szCs w:val="20"/>
              </w:rPr>
            </w:pPr>
            <w:r>
              <w:rPr>
                <w:sz w:val="20"/>
                <w:szCs w:val="20"/>
              </w:rPr>
              <w:t>Numerous assessments used in this textbook allow teachers to easily assess exactly what students are struggling with for that section. The assessments  also allows the teacher to determine if the students is struggling with vocabulary (subject specific and</w:t>
            </w:r>
            <w:r>
              <w:rPr>
                <w:sz w:val="20"/>
                <w:szCs w:val="20"/>
              </w:rPr>
              <w:t xml:space="preserve">/or academic). </w:t>
            </w:r>
          </w:p>
        </w:tc>
      </w:tr>
      <w:tr w:rsidR="00E9019A">
        <w:trPr>
          <w:trHeight w:val="1280"/>
        </w:trPr>
        <w:tc>
          <w:tcPr>
            <w:tcW w:w="0" w:type="auto"/>
            <w:shd w:val="clear" w:color="auto" w:fill="auto"/>
            <w:vAlign w:val="center"/>
          </w:tcPr>
          <w:p w:rsidR="00E9019A" w:rsidRDefault="00135B92">
            <w:pPr>
              <w:numPr>
                <w:ilvl w:val="0"/>
                <w:numId w:val="3"/>
              </w:numPr>
              <w:pBdr>
                <w:top w:val="nil"/>
                <w:left w:val="nil"/>
                <w:bottom w:val="nil"/>
                <w:right w:val="nil"/>
                <w:between w:val="nil"/>
              </w:pBdr>
              <w:spacing w:after="160" w:line="259" w:lineRule="auto"/>
              <w:ind w:left="247" w:hanging="247"/>
              <w:contextualSpacing/>
              <w:rPr>
                <w:color w:val="000000"/>
                <w:sz w:val="20"/>
                <w:szCs w:val="20"/>
              </w:rPr>
            </w:pPr>
            <w:r>
              <w:rPr>
                <w:color w:val="000000"/>
                <w:sz w:val="20"/>
                <w:szCs w:val="20"/>
              </w:rPr>
              <w:t xml:space="preserve">Includes strategies to help teachers identify ways in which activities or learning experiences can be contextualized to the school environment (e.g., place- based learning experiences).  </w:t>
            </w:r>
          </w:p>
        </w:tc>
        <w:tc>
          <w:tcPr>
            <w:tcW w:w="0" w:type="auto"/>
            <w:shd w:val="clear" w:color="auto" w:fill="auto"/>
          </w:tcPr>
          <w:p w:rsidR="00E9019A" w:rsidRDefault="00E9019A">
            <w:pPr>
              <w:rPr>
                <w:sz w:val="20"/>
                <w:szCs w:val="20"/>
              </w:rPr>
            </w:pPr>
          </w:p>
        </w:tc>
        <w:tc>
          <w:tcPr>
            <w:tcW w:w="0" w:type="auto"/>
            <w:shd w:val="clear" w:color="auto" w:fill="auto"/>
          </w:tcPr>
          <w:p w:rsidR="00E9019A" w:rsidRDefault="00135B92">
            <w:pPr>
              <w:rPr>
                <w:sz w:val="20"/>
                <w:szCs w:val="20"/>
              </w:rPr>
            </w:pPr>
            <w:r>
              <w:rPr>
                <w:sz w:val="20"/>
                <w:szCs w:val="20"/>
              </w:rPr>
              <w:t>X</w:t>
            </w:r>
          </w:p>
        </w:tc>
        <w:tc>
          <w:tcPr>
            <w:tcW w:w="0" w:type="auto"/>
            <w:shd w:val="clear" w:color="auto" w:fill="auto"/>
          </w:tcPr>
          <w:p w:rsidR="00E9019A" w:rsidRDefault="00135B92">
            <w:pPr>
              <w:rPr>
                <w:sz w:val="20"/>
                <w:szCs w:val="20"/>
              </w:rPr>
            </w:pPr>
            <w:r>
              <w:rPr>
                <w:sz w:val="20"/>
                <w:szCs w:val="20"/>
              </w:rPr>
              <w:t xml:space="preserve">Throughout this review, I was unable to find sufficient evidence of this type of strategies. </w:t>
            </w:r>
          </w:p>
        </w:tc>
      </w:tr>
    </w:tbl>
    <w:p w:rsidR="00E9019A" w:rsidRDefault="00E9019A">
      <w:pPr>
        <w:keepNext/>
      </w:pPr>
    </w:p>
    <w:sectPr w:rsidR="00E9019A">
      <w:headerReference w:type="default" r:id="rId8"/>
      <w:footerReference w:type="default" r:id="rId9"/>
      <w:pgSz w:w="15840" w:h="12240"/>
      <w:pgMar w:top="720" w:right="63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B92" w:rsidRDefault="00135B92">
      <w:pPr>
        <w:spacing w:after="0" w:line="240" w:lineRule="auto"/>
      </w:pPr>
      <w:r>
        <w:separator/>
      </w:r>
    </w:p>
  </w:endnote>
  <w:endnote w:type="continuationSeparator" w:id="0">
    <w:p w:rsidR="00135B92" w:rsidRDefault="00135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19A" w:rsidRDefault="00E9019A">
    <w:pPr>
      <w:pBdr>
        <w:top w:val="nil"/>
        <w:left w:val="nil"/>
        <w:bottom w:val="nil"/>
        <w:right w:val="nil"/>
        <w:between w:val="nil"/>
      </w:pBdr>
      <w:tabs>
        <w:tab w:val="center" w:pos="4680"/>
        <w:tab w:val="right" w:pos="9360"/>
      </w:tabs>
      <w:spacing w:after="0" w:line="240" w:lineRule="auto"/>
      <w:rPr>
        <w:color w:val="000000"/>
      </w:rPr>
    </w:pPr>
  </w:p>
  <w:p w:rsidR="00E9019A" w:rsidRDefault="00135B92">
    <w:pPr>
      <w:pBdr>
        <w:top w:val="nil"/>
        <w:left w:val="nil"/>
        <w:bottom w:val="nil"/>
        <w:right w:val="nil"/>
        <w:between w:val="nil"/>
      </w:pBdr>
      <w:tabs>
        <w:tab w:val="center" w:pos="4680"/>
        <w:tab w:val="right" w:pos="9360"/>
      </w:tabs>
      <w:spacing w:after="0" w:line="240" w:lineRule="auto"/>
      <w:rPr>
        <w:color w:val="000000"/>
      </w:rPr>
    </w:pPr>
    <w:r>
      <w:rPr>
        <w:color w:val="000000"/>
      </w:rPr>
      <w:t>Book Title and ISBN: _</w:t>
    </w:r>
    <w:r>
      <w:rPr>
        <w:color w:val="000000"/>
        <w:u w:val="single"/>
      </w:rPr>
      <w:t>Tennessee Experience</w:t>
    </w:r>
    <w:r>
      <w:rPr>
        <w:u w:val="single"/>
      </w:rPr>
      <w:t xml:space="preserve">- US History and Geography: Colonization of North America to Reconstruction 978-0=635-13197-3     </w:t>
    </w:r>
    <w:r>
      <w:rPr>
        <w:color w:val="000000"/>
      </w:rPr>
      <w:t>Level(s)/Course(s): ___</w:t>
    </w:r>
    <w:r>
      <w:rPr>
        <w:color w:val="000000"/>
        <w:u w:val="single"/>
      </w:rPr>
      <w:t xml:space="preserve">8th Grade Social </w:t>
    </w:r>
    <w:r>
      <w:rPr>
        <w:u w:val="single"/>
      </w:rPr>
      <w:t xml:space="preserve">Studies </w:t>
    </w:r>
    <w:r>
      <w:rPr>
        <w:color w:val="000000"/>
      </w:rPr>
      <w:t>_________________________________________</w:t>
    </w:r>
  </w:p>
  <w:p w:rsidR="00E9019A" w:rsidRDefault="00E9019A">
    <w:pPr>
      <w:pBdr>
        <w:top w:val="nil"/>
        <w:left w:val="nil"/>
        <w:bottom w:val="nil"/>
        <w:right w:val="nil"/>
        <w:between w:val="nil"/>
      </w:pBdr>
      <w:tabs>
        <w:tab w:val="center" w:pos="4680"/>
        <w:tab w:val="right" w:pos="9360"/>
      </w:tabs>
      <w:spacing w:after="0" w:line="240" w:lineRule="auto"/>
      <w:rPr>
        <w:color w:val="000000"/>
      </w:rPr>
    </w:pPr>
  </w:p>
  <w:p w:rsidR="00E9019A" w:rsidRDefault="00135B92">
    <w:pPr>
      <w:pBdr>
        <w:top w:val="nil"/>
        <w:left w:val="nil"/>
        <w:bottom w:val="nil"/>
        <w:right w:val="nil"/>
        <w:between w:val="nil"/>
      </w:pBdr>
      <w:tabs>
        <w:tab w:val="center" w:pos="4680"/>
        <w:tab w:val="right" w:pos="9360"/>
      </w:tabs>
      <w:spacing w:after="0" w:line="240" w:lineRule="auto"/>
      <w:rPr>
        <w:color w:val="000000"/>
      </w:rPr>
    </w:pPr>
    <w:r>
      <w:rPr>
        <w:color w:val="000000"/>
      </w:rPr>
      <w:t>Publisher: __</w:t>
    </w:r>
    <w:r>
      <w:rPr>
        <w:color w:val="000000"/>
        <w:u w:val="single"/>
      </w:rPr>
      <w:t>Gallopade International Inc</w:t>
    </w:r>
    <w:r>
      <w:rPr>
        <w:u w:val="single"/>
      </w:rPr>
      <w:t>.</w:t>
    </w:r>
    <w:r>
      <w:rPr>
        <w:color w:val="000000"/>
      </w:rPr>
      <w:t>_____________________________                  Copyright: ____</w:t>
    </w:r>
    <w:r>
      <w:rPr>
        <w:color w:val="000000"/>
        <w:u w:val="single"/>
      </w:rPr>
      <w:t>_2019/2020</w:t>
    </w:r>
    <w:r>
      <w:rPr>
        <w:color w:val="000000"/>
      </w:rPr>
      <w:t>________________________</w:t>
    </w:r>
  </w:p>
  <w:p w:rsidR="00E9019A" w:rsidRDefault="00E9019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B92" w:rsidRDefault="00135B92">
      <w:pPr>
        <w:spacing w:after="0" w:line="240" w:lineRule="auto"/>
      </w:pPr>
      <w:r>
        <w:separator/>
      </w:r>
    </w:p>
  </w:footnote>
  <w:footnote w:type="continuationSeparator" w:id="0">
    <w:p w:rsidR="00135B92" w:rsidRDefault="00135B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19A" w:rsidRDefault="00135B9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sidR="00B019B0">
      <w:rPr>
        <w:color w:val="000000"/>
      </w:rPr>
      <w:fldChar w:fldCharType="separate"/>
    </w:r>
    <w:r w:rsidR="00B019B0">
      <w:rPr>
        <w:noProof/>
        <w:color w:val="000000"/>
      </w:rPr>
      <w:t>1</w:t>
    </w:r>
    <w:r>
      <w:rPr>
        <w:color w:val="000000"/>
      </w:rPr>
      <w:fldChar w:fldCharType="end"/>
    </w:r>
  </w:p>
  <w:p w:rsidR="00E9019A" w:rsidRDefault="00E9019A">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389B"/>
    <w:multiLevelType w:val="multilevel"/>
    <w:tmpl w:val="90EE7C98"/>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B632F"/>
    <w:multiLevelType w:val="multilevel"/>
    <w:tmpl w:val="A1F23ED6"/>
    <w:lvl w:ilvl="0">
      <w:start w:val="1"/>
      <w:numFmt w:val="bullet"/>
      <w:lvlText w:val="●"/>
      <w:lvlJc w:val="left"/>
      <w:pPr>
        <w:ind w:left="695" w:hanging="360"/>
      </w:pPr>
      <w:rPr>
        <w:rFonts w:ascii="Noto Sans Symbols" w:eastAsia="Noto Sans Symbols" w:hAnsi="Noto Sans Symbols" w:cs="Noto Sans Symbols"/>
      </w:rPr>
    </w:lvl>
    <w:lvl w:ilvl="1">
      <w:start w:val="1"/>
      <w:numFmt w:val="bullet"/>
      <w:lvlText w:val="o"/>
      <w:lvlJc w:val="left"/>
      <w:pPr>
        <w:ind w:left="1415" w:hanging="360"/>
      </w:pPr>
      <w:rPr>
        <w:rFonts w:ascii="Courier New" w:eastAsia="Courier New" w:hAnsi="Courier New" w:cs="Courier New"/>
      </w:rPr>
    </w:lvl>
    <w:lvl w:ilvl="2">
      <w:start w:val="1"/>
      <w:numFmt w:val="bullet"/>
      <w:lvlText w:val="▪"/>
      <w:lvlJc w:val="left"/>
      <w:pPr>
        <w:ind w:left="2135" w:hanging="360"/>
      </w:pPr>
      <w:rPr>
        <w:rFonts w:ascii="Noto Sans Symbols" w:eastAsia="Noto Sans Symbols" w:hAnsi="Noto Sans Symbols" w:cs="Noto Sans Symbols"/>
      </w:rPr>
    </w:lvl>
    <w:lvl w:ilvl="3">
      <w:start w:val="1"/>
      <w:numFmt w:val="bullet"/>
      <w:lvlText w:val="●"/>
      <w:lvlJc w:val="left"/>
      <w:pPr>
        <w:ind w:left="2855" w:hanging="360"/>
      </w:pPr>
      <w:rPr>
        <w:rFonts w:ascii="Noto Sans Symbols" w:eastAsia="Noto Sans Symbols" w:hAnsi="Noto Sans Symbols" w:cs="Noto Sans Symbols"/>
      </w:rPr>
    </w:lvl>
    <w:lvl w:ilvl="4">
      <w:start w:val="1"/>
      <w:numFmt w:val="bullet"/>
      <w:lvlText w:val="o"/>
      <w:lvlJc w:val="left"/>
      <w:pPr>
        <w:ind w:left="3575" w:hanging="360"/>
      </w:pPr>
      <w:rPr>
        <w:rFonts w:ascii="Courier New" w:eastAsia="Courier New" w:hAnsi="Courier New" w:cs="Courier New"/>
      </w:rPr>
    </w:lvl>
    <w:lvl w:ilvl="5">
      <w:start w:val="1"/>
      <w:numFmt w:val="bullet"/>
      <w:lvlText w:val="▪"/>
      <w:lvlJc w:val="left"/>
      <w:pPr>
        <w:ind w:left="4295" w:hanging="360"/>
      </w:pPr>
      <w:rPr>
        <w:rFonts w:ascii="Noto Sans Symbols" w:eastAsia="Noto Sans Symbols" w:hAnsi="Noto Sans Symbols" w:cs="Noto Sans Symbols"/>
      </w:rPr>
    </w:lvl>
    <w:lvl w:ilvl="6">
      <w:start w:val="1"/>
      <w:numFmt w:val="bullet"/>
      <w:lvlText w:val="●"/>
      <w:lvlJc w:val="left"/>
      <w:pPr>
        <w:ind w:left="5015" w:hanging="360"/>
      </w:pPr>
      <w:rPr>
        <w:rFonts w:ascii="Noto Sans Symbols" w:eastAsia="Noto Sans Symbols" w:hAnsi="Noto Sans Symbols" w:cs="Noto Sans Symbols"/>
      </w:rPr>
    </w:lvl>
    <w:lvl w:ilvl="7">
      <w:start w:val="1"/>
      <w:numFmt w:val="bullet"/>
      <w:lvlText w:val="o"/>
      <w:lvlJc w:val="left"/>
      <w:pPr>
        <w:ind w:left="5735" w:hanging="360"/>
      </w:pPr>
      <w:rPr>
        <w:rFonts w:ascii="Courier New" w:eastAsia="Courier New" w:hAnsi="Courier New" w:cs="Courier New"/>
      </w:rPr>
    </w:lvl>
    <w:lvl w:ilvl="8">
      <w:start w:val="1"/>
      <w:numFmt w:val="bullet"/>
      <w:lvlText w:val="▪"/>
      <w:lvlJc w:val="left"/>
      <w:pPr>
        <w:ind w:left="6455" w:hanging="360"/>
      </w:pPr>
      <w:rPr>
        <w:rFonts w:ascii="Noto Sans Symbols" w:eastAsia="Noto Sans Symbols" w:hAnsi="Noto Sans Symbols" w:cs="Noto Sans Symbols"/>
      </w:rPr>
    </w:lvl>
  </w:abstractNum>
  <w:abstractNum w:abstractNumId="2" w15:restartNumberingAfterBreak="0">
    <w:nsid w:val="13711087"/>
    <w:multiLevelType w:val="multilevel"/>
    <w:tmpl w:val="9DCE88EA"/>
    <w:lvl w:ilvl="0">
      <w:start w:val="1"/>
      <w:numFmt w:val="bullet"/>
      <w:lvlText w:val="●"/>
      <w:lvlJc w:val="left"/>
      <w:pPr>
        <w:ind w:left="695" w:hanging="360"/>
      </w:pPr>
      <w:rPr>
        <w:rFonts w:ascii="Noto Sans Symbols" w:eastAsia="Noto Sans Symbols" w:hAnsi="Noto Sans Symbols" w:cs="Noto Sans Symbols"/>
      </w:rPr>
    </w:lvl>
    <w:lvl w:ilvl="1">
      <w:start w:val="1"/>
      <w:numFmt w:val="bullet"/>
      <w:lvlText w:val="o"/>
      <w:lvlJc w:val="left"/>
      <w:pPr>
        <w:ind w:left="1415" w:hanging="360"/>
      </w:pPr>
      <w:rPr>
        <w:rFonts w:ascii="Courier New" w:eastAsia="Courier New" w:hAnsi="Courier New" w:cs="Courier New"/>
      </w:rPr>
    </w:lvl>
    <w:lvl w:ilvl="2">
      <w:start w:val="1"/>
      <w:numFmt w:val="bullet"/>
      <w:lvlText w:val="▪"/>
      <w:lvlJc w:val="left"/>
      <w:pPr>
        <w:ind w:left="2135" w:hanging="360"/>
      </w:pPr>
      <w:rPr>
        <w:rFonts w:ascii="Noto Sans Symbols" w:eastAsia="Noto Sans Symbols" w:hAnsi="Noto Sans Symbols" w:cs="Noto Sans Symbols"/>
      </w:rPr>
    </w:lvl>
    <w:lvl w:ilvl="3">
      <w:start w:val="1"/>
      <w:numFmt w:val="bullet"/>
      <w:lvlText w:val="●"/>
      <w:lvlJc w:val="left"/>
      <w:pPr>
        <w:ind w:left="2855" w:hanging="360"/>
      </w:pPr>
      <w:rPr>
        <w:rFonts w:ascii="Noto Sans Symbols" w:eastAsia="Noto Sans Symbols" w:hAnsi="Noto Sans Symbols" w:cs="Noto Sans Symbols"/>
      </w:rPr>
    </w:lvl>
    <w:lvl w:ilvl="4">
      <w:start w:val="1"/>
      <w:numFmt w:val="bullet"/>
      <w:lvlText w:val="o"/>
      <w:lvlJc w:val="left"/>
      <w:pPr>
        <w:ind w:left="3575" w:hanging="360"/>
      </w:pPr>
      <w:rPr>
        <w:rFonts w:ascii="Courier New" w:eastAsia="Courier New" w:hAnsi="Courier New" w:cs="Courier New"/>
      </w:rPr>
    </w:lvl>
    <w:lvl w:ilvl="5">
      <w:start w:val="1"/>
      <w:numFmt w:val="bullet"/>
      <w:lvlText w:val="▪"/>
      <w:lvlJc w:val="left"/>
      <w:pPr>
        <w:ind w:left="4295" w:hanging="360"/>
      </w:pPr>
      <w:rPr>
        <w:rFonts w:ascii="Noto Sans Symbols" w:eastAsia="Noto Sans Symbols" w:hAnsi="Noto Sans Symbols" w:cs="Noto Sans Symbols"/>
      </w:rPr>
    </w:lvl>
    <w:lvl w:ilvl="6">
      <w:start w:val="1"/>
      <w:numFmt w:val="bullet"/>
      <w:lvlText w:val="●"/>
      <w:lvlJc w:val="left"/>
      <w:pPr>
        <w:ind w:left="5015" w:hanging="360"/>
      </w:pPr>
      <w:rPr>
        <w:rFonts w:ascii="Noto Sans Symbols" w:eastAsia="Noto Sans Symbols" w:hAnsi="Noto Sans Symbols" w:cs="Noto Sans Symbols"/>
      </w:rPr>
    </w:lvl>
    <w:lvl w:ilvl="7">
      <w:start w:val="1"/>
      <w:numFmt w:val="bullet"/>
      <w:lvlText w:val="o"/>
      <w:lvlJc w:val="left"/>
      <w:pPr>
        <w:ind w:left="5735" w:hanging="360"/>
      </w:pPr>
      <w:rPr>
        <w:rFonts w:ascii="Courier New" w:eastAsia="Courier New" w:hAnsi="Courier New" w:cs="Courier New"/>
      </w:rPr>
    </w:lvl>
    <w:lvl w:ilvl="8">
      <w:start w:val="1"/>
      <w:numFmt w:val="bullet"/>
      <w:lvlText w:val="▪"/>
      <w:lvlJc w:val="left"/>
      <w:pPr>
        <w:ind w:left="6455" w:hanging="360"/>
      </w:pPr>
      <w:rPr>
        <w:rFonts w:ascii="Noto Sans Symbols" w:eastAsia="Noto Sans Symbols" w:hAnsi="Noto Sans Symbols" w:cs="Noto Sans Symbols"/>
      </w:rPr>
    </w:lvl>
  </w:abstractNum>
  <w:abstractNum w:abstractNumId="3" w15:restartNumberingAfterBreak="0">
    <w:nsid w:val="177519AD"/>
    <w:multiLevelType w:val="multilevel"/>
    <w:tmpl w:val="7C568362"/>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4" w15:restartNumberingAfterBreak="0">
    <w:nsid w:val="1B857323"/>
    <w:multiLevelType w:val="multilevel"/>
    <w:tmpl w:val="8EEC6D08"/>
    <w:lvl w:ilvl="0">
      <w:start w:val="1"/>
      <w:numFmt w:val="bullet"/>
      <w:lvlText w:val="●"/>
      <w:lvlJc w:val="left"/>
      <w:pPr>
        <w:ind w:left="695" w:hanging="360"/>
      </w:pPr>
      <w:rPr>
        <w:rFonts w:ascii="Noto Sans Symbols" w:eastAsia="Noto Sans Symbols" w:hAnsi="Noto Sans Symbols" w:cs="Noto Sans Symbols"/>
      </w:rPr>
    </w:lvl>
    <w:lvl w:ilvl="1">
      <w:start w:val="1"/>
      <w:numFmt w:val="bullet"/>
      <w:lvlText w:val="o"/>
      <w:lvlJc w:val="left"/>
      <w:pPr>
        <w:ind w:left="1415" w:hanging="360"/>
      </w:pPr>
      <w:rPr>
        <w:rFonts w:ascii="Courier New" w:eastAsia="Courier New" w:hAnsi="Courier New" w:cs="Courier New"/>
      </w:rPr>
    </w:lvl>
    <w:lvl w:ilvl="2">
      <w:start w:val="1"/>
      <w:numFmt w:val="bullet"/>
      <w:lvlText w:val="▪"/>
      <w:lvlJc w:val="left"/>
      <w:pPr>
        <w:ind w:left="2135" w:hanging="360"/>
      </w:pPr>
      <w:rPr>
        <w:rFonts w:ascii="Noto Sans Symbols" w:eastAsia="Noto Sans Symbols" w:hAnsi="Noto Sans Symbols" w:cs="Noto Sans Symbols"/>
      </w:rPr>
    </w:lvl>
    <w:lvl w:ilvl="3">
      <w:start w:val="1"/>
      <w:numFmt w:val="bullet"/>
      <w:lvlText w:val="●"/>
      <w:lvlJc w:val="left"/>
      <w:pPr>
        <w:ind w:left="2855" w:hanging="360"/>
      </w:pPr>
      <w:rPr>
        <w:rFonts w:ascii="Noto Sans Symbols" w:eastAsia="Noto Sans Symbols" w:hAnsi="Noto Sans Symbols" w:cs="Noto Sans Symbols"/>
      </w:rPr>
    </w:lvl>
    <w:lvl w:ilvl="4">
      <w:start w:val="1"/>
      <w:numFmt w:val="bullet"/>
      <w:lvlText w:val="o"/>
      <w:lvlJc w:val="left"/>
      <w:pPr>
        <w:ind w:left="3575" w:hanging="360"/>
      </w:pPr>
      <w:rPr>
        <w:rFonts w:ascii="Courier New" w:eastAsia="Courier New" w:hAnsi="Courier New" w:cs="Courier New"/>
      </w:rPr>
    </w:lvl>
    <w:lvl w:ilvl="5">
      <w:start w:val="1"/>
      <w:numFmt w:val="bullet"/>
      <w:lvlText w:val="▪"/>
      <w:lvlJc w:val="left"/>
      <w:pPr>
        <w:ind w:left="4295" w:hanging="360"/>
      </w:pPr>
      <w:rPr>
        <w:rFonts w:ascii="Noto Sans Symbols" w:eastAsia="Noto Sans Symbols" w:hAnsi="Noto Sans Symbols" w:cs="Noto Sans Symbols"/>
      </w:rPr>
    </w:lvl>
    <w:lvl w:ilvl="6">
      <w:start w:val="1"/>
      <w:numFmt w:val="bullet"/>
      <w:lvlText w:val="●"/>
      <w:lvlJc w:val="left"/>
      <w:pPr>
        <w:ind w:left="5015" w:hanging="360"/>
      </w:pPr>
      <w:rPr>
        <w:rFonts w:ascii="Noto Sans Symbols" w:eastAsia="Noto Sans Symbols" w:hAnsi="Noto Sans Symbols" w:cs="Noto Sans Symbols"/>
      </w:rPr>
    </w:lvl>
    <w:lvl w:ilvl="7">
      <w:start w:val="1"/>
      <w:numFmt w:val="bullet"/>
      <w:lvlText w:val="o"/>
      <w:lvlJc w:val="left"/>
      <w:pPr>
        <w:ind w:left="5735" w:hanging="360"/>
      </w:pPr>
      <w:rPr>
        <w:rFonts w:ascii="Courier New" w:eastAsia="Courier New" w:hAnsi="Courier New" w:cs="Courier New"/>
      </w:rPr>
    </w:lvl>
    <w:lvl w:ilvl="8">
      <w:start w:val="1"/>
      <w:numFmt w:val="bullet"/>
      <w:lvlText w:val="▪"/>
      <w:lvlJc w:val="left"/>
      <w:pPr>
        <w:ind w:left="6455" w:hanging="360"/>
      </w:pPr>
      <w:rPr>
        <w:rFonts w:ascii="Noto Sans Symbols" w:eastAsia="Noto Sans Symbols" w:hAnsi="Noto Sans Symbols" w:cs="Noto Sans Symbols"/>
      </w:rPr>
    </w:lvl>
  </w:abstractNum>
  <w:abstractNum w:abstractNumId="5" w15:restartNumberingAfterBreak="0">
    <w:nsid w:val="1DC66DAC"/>
    <w:multiLevelType w:val="multilevel"/>
    <w:tmpl w:val="703401BC"/>
    <w:lvl w:ilvl="0">
      <w:start w:val="1"/>
      <w:numFmt w:val="bullet"/>
      <w:lvlText w:val="●"/>
      <w:lvlJc w:val="left"/>
      <w:pPr>
        <w:ind w:left="695" w:hanging="360"/>
      </w:pPr>
      <w:rPr>
        <w:rFonts w:ascii="Noto Sans Symbols" w:eastAsia="Noto Sans Symbols" w:hAnsi="Noto Sans Symbols" w:cs="Noto Sans Symbols"/>
      </w:rPr>
    </w:lvl>
    <w:lvl w:ilvl="1">
      <w:start w:val="1"/>
      <w:numFmt w:val="bullet"/>
      <w:lvlText w:val="o"/>
      <w:lvlJc w:val="left"/>
      <w:pPr>
        <w:ind w:left="1415" w:hanging="360"/>
      </w:pPr>
      <w:rPr>
        <w:rFonts w:ascii="Courier New" w:eastAsia="Courier New" w:hAnsi="Courier New" w:cs="Courier New"/>
      </w:rPr>
    </w:lvl>
    <w:lvl w:ilvl="2">
      <w:start w:val="1"/>
      <w:numFmt w:val="bullet"/>
      <w:lvlText w:val="▪"/>
      <w:lvlJc w:val="left"/>
      <w:pPr>
        <w:ind w:left="2135" w:hanging="360"/>
      </w:pPr>
      <w:rPr>
        <w:rFonts w:ascii="Noto Sans Symbols" w:eastAsia="Noto Sans Symbols" w:hAnsi="Noto Sans Symbols" w:cs="Noto Sans Symbols"/>
      </w:rPr>
    </w:lvl>
    <w:lvl w:ilvl="3">
      <w:start w:val="1"/>
      <w:numFmt w:val="bullet"/>
      <w:lvlText w:val="●"/>
      <w:lvlJc w:val="left"/>
      <w:pPr>
        <w:ind w:left="2855" w:hanging="360"/>
      </w:pPr>
      <w:rPr>
        <w:rFonts w:ascii="Noto Sans Symbols" w:eastAsia="Noto Sans Symbols" w:hAnsi="Noto Sans Symbols" w:cs="Noto Sans Symbols"/>
      </w:rPr>
    </w:lvl>
    <w:lvl w:ilvl="4">
      <w:start w:val="1"/>
      <w:numFmt w:val="bullet"/>
      <w:lvlText w:val="o"/>
      <w:lvlJc w:val="left"/>
      <w:pPr>
        <w:ind w:left="3575" w:hanging="360"/>
      </w:pPr>
      <w:rPr>
        <w:rFonts w:ascii="Courier New" w:eastAsia="Courier New" w:hAnsi="Courier New" w:cs="Courier New"/>
      </w:rPr>
    </w:lvl>
    <w:lvl w:ilvl="5">
      <w:start w:val="1"/>
      <w:numFmt w:val="bullet"/>
      <w:lvlText w:val="▪"/>
      <w:lvlJc w:val="left"/>
      <w:pPr>
        <w:ind w:left="4295" w:hanging="360"/>
      </w:pPr>
      <w:rPr>
        <w:rFonts w:ascii="Noto Sans Symbols" w:eastAsia="Noto Sans Symbols" w:hAnsi="Noto Sans Symbols" w:cs="Noto Sans Symbols"/>
      </w:rPr>
    </w:lvl>
    <w:lvl w:ilvl="6">
      <w:start w:val="1"/>
      <w:numFmt w:val="bullet"/>
      <w:lvlText w:val="●"/>
      <w:lvlJc w:val="left"/>
      <w:pPr>
        <w:ind w:left="5015" w:hanging="360"/>
      </w:pPr>
      <w:rPr>
        <w:rFonts w:ascii="Noto Sans Symbols" w:eastAsia="Noto Sans Symbols" w:hAnsi="Noto Sans Symbols" w:cs="Noto Sans Symbols"/>
      </w:rPr>
    </w:lvl>
    <w:lvl w:ilvl="7">
      <w:start w:val="1"/>
      <w:numFmt w:val="bullet"/>
      <w:lvlText w:val="o"/>
      <w:lvlJc w:val="left"/>
      <w:pPr>
        <w:ind w:left="5735" w:hanging="360"/>
      </w:pPr>
      <w:rPr>
        <w:rFonts w:ascii="Courier New" w:eastAsia="Courier New" w:hAnsi="Courier New" w:cs="Courier New"/>
      </w:rPr>
    </w:lvl>
    <w:lvl w:ilvl="8">
      <w:start w:val="1"/>
      <w:numFmt w:val="bullet"/>
      <w:lvlText w:val="▪"/>
      <w:lvlJc w:val="left"/>
      <w:pPr>
        <w:ind w:left="6455" w:hanging="360"/>
      </w:pPr>
      <w:rPr>
        <w:rFonts w:ascii="Noto Sans Symbols" w:eastAsia="Noto Sans Symbols" w:hAnsi="Noto Sans Symbols" w:cs="Noto Sans Symbols"/>
      </w:rPr>
    </w:lvl>
  </w:abstractNum>
  <w:abstractNum w:abstractNumId="6" w15:restartNumberingAfterBreak="0">
    <w:nsid w:val="25D93D26"/>
    <w:multiLevelType w:val="multilevel"/>
    <w:tmpl w:val="1230194E"/>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960E52"/>
    <w:multiLevelType w:val="multilevel"/>
    <w:tmpl w:val="475847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7A689E"/>
    <w:multiLevelType w:val="multilevel"/>
    <w:tmpl w:val="A62C4E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B17490"/>
    <w:multiLevelType w:val="multilevel"/>
    <w:tmpl w:val="06400632"/>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0" w15:restartNumberingAfterBreak="0">
    <w:nsid w:val="57D25018"/>
    <w:multiLevelType w:val="multilevel"/>
    <w:tmpl w:val="C91AA1FE"/>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1" w15:restartNumberingAfterBreak="0">
    <w:nsid w:val="62714D56"/>
    <w:multiLevelType w:val="multilevel"/>
    <w:tmpl w:val="3BA460CA"/>
    <w:lvl w:ilvl="0">
      <w:start w:val="1"/>
      <w:numFmt w:val="bullet"/>
      <w:lvlText w:val="●"/>
      <w:lvlJc w:val="left"/>
      <w:pPr>
        <w:ind w:left="681" w:hanging="360"/>
      </w:pPr>
      <w:rPr>
        <w:rFonts w:ascii="Noto Sans Symbols" w:eastAsia="Noto Sans Symbols" w:hAnsi="Noto Sans Symbols" w:cs="Noto Sans Symbols"/>
      </w:rPr>
    </w:lvl>
    <w:lvl w:ilvl="1">
      <w:start w:val="1"/>
      <w:numFmt w:val="bullet"/>
      <w:lvlText w:val="o"/>
      <w:lvlJc w:val="left"/>
      <w:pPr>
        <w:ind w:left="1401" w:hanging="360"/>
      </w:pPr>
      <w:rPr>
        <w:rFonts w:ascii="Courier New" w:eastAsia="Courier New" w:hAnsi="Courier New" w:cs="Courier New"/>
      </w:rPr>
    </w:lvl>
    <w:lvl w:ilvl="2">
      <w:start w:val="1"/>
      <w:numFmt w:val="bullet"/>
      <w:lvlText w:val="▪"/>
      <w:lvlJc w:val="left"/>
      <w:pPr>
        <w:ind w:left="2121" w:hanging="360"/>
      </w:pPr>
      <w:rPr>
        <w:rFonts w:ascii="Noto Sans Symbols" w:eastAsia="Noto Sans Symbols" w:hAnsi="Noto Sans Symbols" w:cs="Noto Sans Symbols"/>
      </w:rPr>
    </w:lvl>
    <w:lvl w:ilvl="3">
      <w:start w:val="1"/>
      <w:numFmt w:val="bullet"/>
      <w:lvlText w:val="●"/>
      <w:lvlJc w:val="left"/>
      <w:pPr>
        <w:ind w:left="2841" w:hanging="360"/>
      </w:pPr>
      <w:rPr>
        <w:rFonts w:ascii="Noto Sans Symbols" w:eastAsia="Noto Sans Symbols" w:hAnsi="Noto Sans Symbols" w:cs="Noto Sans Symbols"/>
      </w:rPr>
    </w:lvl>
    <w:lvl w:ilvl="4">
      <w:start w:val="1"/>
      <w:numFmt w:val="bullet"/>
      <w:lvlText w:val="o"/>
      <w:lvlJc w:val="left"/>
      <w:pPr>
        <w:ind w:left="3561" w:hanging="360"/>
      </w:pPr>
      <w:rPr>
        <w:rFonts w:ascii="Courier New" w:eastAsia="Courier New" w:hAnsi="Courier New" w:cs="Courier New"/>
      </w:rPr>
    </w:lvl>
    <w:lvl w:ilvl="5">
      <w:start w:val="1"/>
      <w:numFmt w:val="bullet"/>
      <w:lvlText w:val="▪"/>
      <w:lvlJc w:val="left"/>
      <w:pPr>
        <w:ind w:left="4281" w:hanging="360"/>
      </w:pPr>
      <w:rPr>
        <w:rFonts w:ascii="Noto Sans Symbols" w:eastAsia="Noto Sans Symbols" w:hAnsi="Noto Sans Symbols" w:cs="Noto Sans Symbols"/>
      </w:rPr>
    </w:lvl>
    <w:lvl w:ilvl="6">
      <w:start w:val="1"/>
      <w:numFmt w:val="bullet"/>
      <w:lvlText w:val="●"/>
      <w:lvlJc w:val="left"/>
      <w:pPr>
        <w:ind w:left="5001" w:hanging="360"/>
      </w:pPr>
      <w:rPr>
        <w:rFonts w:ascii="Noto Sans Symbols" w:eastAsia="Noto Sans Symbols" w:hAnsi="Noto Sans Symbols" w:cs="Noto Sans Symbols"/>
      </w:rPr>
    </w:lvl>
    <w:lvl w:ilvl="7">
      <w:start w:val="1"/>
      <w:numFmt w:val="bullet"/>
      <w:lvlText w:val="o"/>
      <w:lvlJc w:val="left"/>
      <w:pPr>
        <w:ind w:left="5721" w:hanging="360"/>
      </w:pPr>
      <w:rPr>
        <w:rFonts w:ascii="Courier New" w:eastAsia="Courier New" w:hAnsi="Courier New" w:cs="Courier New"/>
      </w:rPr>
    </w:lvl>
    <w:lvl w:ilvl="8">
      <w:start w:val="1"/>
      <w:numFmt w:val="bullet"/>
      <w:lvlText w:val="▪"/>
      <w:lvlJc w:val="left"/>
      <w:pPr>
        <w:ind w:left="6441" w:hanging="360"/>
      </w:pPr>
      <w:rPr>
        <w:rFonts w:ascii="Noto Sans Symbols" w:eastAsia="Noto Sans Symbols" w:hAnsi="Noto Sans Symbols" w:cs="Noto Sans Symbols"/>
      </w:rPr>
    </w:lvl>
  </w:abstractNum>
  <w:abstractNum w:abstractNumId="12" w15:restartNumberingAfterBreak="0">
    <w:nsid w:val="6EE2290C"/>
    <w:multiLevelType w:val="multilevel"/>
    <w:tmpl w:val="E4B0EAE6"/>
    <w:lvl w:ilvl="0">
      <w:start w:val="1"/>
      <w:numFmt w:val="bullet"/>
      <w:lvlText w:val="●"/>
      <w:lvlJc w:val="left"/>
      <w:pPr>
        <w:ind w:left="695" w:hanging="360"/>
      </w:pPr>
      <w:rPr>
        <w:rFonts w:ascii="Noto Sans Symbols" w:eastAsia="Noto Sans Symbols" w:hAnsi="Noto Sans Symbols" w:cs="Noto Sans Symbols"/>
      </w:rPr>
    </w:lvl>
    <w:lvl w:ilvl="1">
      <w:start w:val="1"/>
      <w:numFmt w:val="bullet"/>
      <w:lvlText w:val="o"/>
      <w:lvlJc w:val="left"/>
      <w:pPr>
        <w:ind w:left="1415" w:hanging="360"/>
      </w:pPr>
      <w:rPr>
        <w:rFonts w:ascii="Courier New" w:eastAsia="Courier New" w:hAnsi="Courier New" w:cs="Courier New"/>
      </w:rPr>
    </w:lvl>
    <w:lvl w:ilvl="2">
      <w:start w:val="1"/>
      <w:numFmt w:val="bullet"/>
      <w:lvlText w:val="▪"/>
      <w:lvlJc w:val="left"/>
      <w:pPr>
        <w:ind w:left="2135" w:hanging="360"/>
      </w:pPr>
      <w:rPr>
        <w:rFonts w:ascii="Noto Sans Symbols" w:eastAsia="Noto Sans Symbols" w:hAnsi="Noto Sans Symbols" w:cs="Noto Sans Symbols"/>
      </w:rPr>
    </w:lvl>
    <w:lvl w:ilvl="3">
      <w:start w:val="1"/>
      <w:numFmt w:val="bullet"/>
      <w:lvlText w:val="●"/>
      <w:lvlJc w:val="left"/>
      <w:pPr>
        <w:ind w:left="2855" w:hanging="360"/>
      </w:pPr>
      <w:rPr>
        <w:rFonts w:ascii="Noto Sans Symbols" w:eastAsia="Noto Sans Symbols" w:hAnsi="Noto Sans Symbols" w:cs="Noto Sans Symbols"/>
      </w:rPr>
    </w:lvl>
    <w:lvl w:ilvl="4">
      <w:start w:val="1"/>
      <w:numFmt w:val="bullet"/>
      <w:lvlText w:val="o"/>
      <w:lvlJc w:val="left"/>
      <w:pPr>
        <w:ind w:left="3575" w:hanging="360"/>
      </w:pPr>
      <w:rPr>
        <w:rFonts w:ascii="Courier New" w:eastAsia="Courier New" w:hAnsi="Courier New" w:cs="Courier New"/>
      </w:rPr>
    </w:lvl>
    <w:lvl w:ilvl="5">
      <w:start w:val="1"/>
      <w:numFmt w:val="bullet"/>
      <w:lvlText w:val="▪"/>
      <w:lvlJc w:val="left"/>
      <w:pPr>
        <w:ind w:left="4295" w:hanging="360"/>
      </w:pPr>
      <w:rPr>
        <w:rFonts w:ascii="Noto Sans Symbols" w:eastAsia="Noto Sans Symbols" w:hAnsi="Noto Sans Symbols" w:cs="Noto Sans Symbols"/>
      </w:rPr>
    </w:lvl>
    <w:lvl w:ilvl="6">
      <w:start w:val="1"/>
      <w:numFmt w:val="bullet"/>
      <w:lvlText w:val="●"/>
      <w:lvlJc w:val="left"/>
      <w:pPr>
        <w:ind w:left="5015" w:hanging="360"/>
      </w:pPr>
      <w:rPr>
        <w:rFonts w:ascii="Noto Sans Symbols" w:eastAsia="Noto Sans Symbols" w:hAnsi="Noto Sans Symbols" w:cs="Noto Sans Symbols"/>
      </w:rPr>
    </w:lvl>
    <w:lvl w:ilvl="7">
      <w:start w:val="1"/>
      <w:numFmt w:val="bullet"/>
      <w:lvlText w:val="o"/>
      <w:lvlJc w:val="left"/>
      <w:pPr>
        <w:ind w:left="5735" w:hanging="360"/>
      </w:pPr>
      <w:rPr>
        <w:rFonts w:ascii="Courier New" w:eastAsia="Courier New" w:hAnsi="Courier New" w:cs="Courier New"/>
      </w:rPr>
    </w:lvl>
    <w:lvl w:ilvl="8">
      <w:start w:val="1"/>
      <w:numFmt w:val="bullet"/>
      <w:lvlText w:val="▪"/>
      <w:lvlJc w:val="left"/>
      <w:pPr>
        <w:ind w:left="6455" w:hanging="360"/>
      </w:pPr>
      <w:rPr>
        <w:rFonts w:ascii="Noto Sans Symbols" w:eastAsia="Noto Sans Symbols" w:hAnsi="Noto Sans Symbols" w:cs="Noto Sans Symbols"/>
      </w:rPr>
    </w:lvl>
  </w:abstractNum>
  <w:abstractNum w:abstractNumId="13" w15:restartNumberingAfterBreak="0">
    <w:nsid w:val="73415BF0"/>
    <w:multiLevelType w:val="multilevel"/>
    <w:tmpl w:val="9E082E34"/>
    <w:lvl w:ilvl="0">
      <w:start w:val="1"/>
      <w:numFmt w:val="bullet"/>
      <w:lvlText w:val="●"/>
      <w:lvlJc w:val="left"/>
      <w:pPr>
        <w:ind w:left="695" w:hanging="360"/>
      </w:pPr>
      <w:rPr>
        <w:rFonts w:ascii="Noto Sans Symbols" w:eastAsia="Noto Sans Symbols" w:hAnsi="Noto Sans Symbols" w:cs="Noto Sans Symbols"/>
      </w:rPr>
    </w:lvl>
    <w:lvl w:ilvl="1">
      <w:start w:val="1"/>
      <w:numFmt w:val="bullet"/>
      <w:lvlText w:val="o"/>
      <w:lvlJc w:val="left"/>
      <w:pPr>
        <w:ind w:left="1415" w:hanging="360"/>
      </w:pPr>
      <w:rPr>
        <w:rFonts w:ascii="Courier New" w:eastAsia="Courier New" w:hAnsi="Courier New" w:cs="Courier New"/>
      </w:rPr>
    </w:lvl>
    <w:lvl w:ilvl="2">
      <w:start w:val="1"/>
      <w:numFmt w:val="bullet"/>
      <w:lvlText w:val="▪"/>
      <w:lvlJc w:val="left"/>
      <w:pPr>
        <w:ind w:left="2135" w:hanging="360"/>
      </w:pPr>
      <w:rPr>
        <w:rFonts w:ascii="Noto Sans Symbols" w:eastAsia="Noto Sans Symbols" w:hAnsi="Noto Sans Symbols" w:cs="Noto Sans Symbols"/>
      </w:rPr>
    </w:lvl>
    <w:lvl w:ilvl="3">
      <w:start w:val="1"/>
      <w:numFmt w:val="bullet"/>
      <w:lvlText w:val="●"/>
      <w:lvlJc w:val="left"/>
      <w:pPr>
        <w:ind w:left="2855" w:hanging="360"/>
      </w:pPr>
      <w:rPr>
        <w:rFonts w:ascii="Noto Sans Symbols" w:eastAsia="Noto Sans Symbols" w:hAnsi="Noto Sans Symbols" w:cs="Noto Sans Symbols"/>
      </w:rPr>
    </w:lvl>
    <w:lvl w:ilvl="4">
      <w:start w:val="1"/>
      <w:numFmt w:val="bullet"/>
      <w:lvlText w:val="o"/>
      <w:lvlJc w:val="left"/>
      <w:pPr>
        <w:ind w:left="3575" w:hanging="360"/>
      </w:pPr>
      <w:rPr>
        <w:rFonts w:ascii="Courier New" w:eastAsia="Courier New" w:hAnsi="Courier New" w:cs="Courier New"/>
      </w:rPr>
    </w:lvl>
    <w:lvl w:ilvl="5">
      <w:start w:val="1"/>
      <w:numFmt w:val="bullet"/>
      <w:lvlText w:val="▪"/>
      <w:lvlJc w:val="left"/>
      <w:pPr>
        <w:ind w:left="4295" w:hanging="360"/>
      </w:pPr>
      <w:rPr>
        <w:rFonts w:ascii="Noto Sans Symbols" w:eastAsia="Noto Sans Symbols" w:hAnsi="Noto Sans Symbols" w:cs="Noto Sans Symbols"/>
      </w:rPr>
    </w:lvl>
    <w:lvl w:ilvl="6">
      <w:start w:val="1"/>
      <w:numFmt w:val="bullet"/>
      <w:lvlText w:val="●"/>
      <w:lvlJc w:val="left"/>
      <w:pPr>
        <w:ind w:left="5015" w:hanging="360"/>
      </w:pPr>
      <w:rPr>
        <w:rFonts w:ascii="Noto Sans Symbols" w:eastAsia="Noto Sans Symbols" w:hAnsi="Noto Sans Symbols" w:cs="Noto Sans Symbols"/>
      </w:rPr>
    </w:lvl>
    <w:lvl w:ilvl="7">
      <w:start w:val="1"/>
      <w:numFmt w:val="bullet"/>
      <w:lvlText w:val="o"/>
      <w:lvlJc w:val="left"/>
      <w:pPr>
        <w:ind w:left="5735" w:hanging="360"/>
      </w:pPr>
      <w:rPr>
        <w:rFonts w:ascii="Courier New" w:eastAsia="Courier New" w:hAnsi="Courier New" w:cs="Courier New"/>
      </w:rPr>
    </w:lvl>
    <w:lvl w:ilvl="8">
      <w:start w:val="1"/>
      <w:numFmt w:val="bullet"/>
      <w:lvlText w:val="▪"/>
      <w:lvlJc w:val="left"/>
      <w:pPr>
        <w:ind w:left="6455" w:hanging="360"/>
      </w:pPr>
      <w:rPr>
        <w:rFonts w:ascii="Noto Sans Symbols" w:eastAsia="Noto Sans Symbols" w:hAnsi="Noto Sans Symbols" w:cs="Noto Sans Symbols"/>
      </w:rPr>
    </w:lvl>
  </w:abstractNum>
  <w:abstractNum w:abstractNumId="14" w15:restartNumberingAfterBreak="0">
    <w:nsid w:val="74C85F92"/>
    <w:multiLevelType w:val="multilevel"/>
    <w:tmpl w:val="5D26DC92"/>
    <w:lvl w:ilvl="0">
      <w:start w:val="1"/>
      <w:numFmt w:val="bullet"/>
      <w:lvlText w:val="●"/>
      <w:lvlJc w:val="left"/>
      <w:pPr>
        <w:ind w:left="695" w:hanging="360"/>
      </w:pPr>
      <w:rPr>
        <w:rFonts w:ascii="Noto Sans Symbols" w:eastAsia="Noto Sans Symbols" w:hAnsi="Noto Sans Symbols" w:cs="Noto Sans Symbols"/>
      </w:rPr>
    </w:lvl>
    <w:lvl w:ilvl="1">
      <w:start w:val="1"/>
      <w:numFmt w:val="bullet"/>
      <w:lvlText w:val="o"/>
      <w:lvlJc w:val="left"/>
      <w:pPr>
        <w:ind w:left="1415" w:hanging="360"/>
      </w:pPr>
      <w:rPr>
        <w:rFonts w:ascii="Courier New" w:eastAsia="Courier New" w:hAnsi="Courier New" w:cs="Courier New"/>
      </w:rPr>
    </w:lvl>
    <w:lvl w:ilvl="2">
      <w:start w:val="1"/>
      <w:numFmt w:val="bullet"/>
      <w:lvlText w:val="▪"/>
      <w:lvlJc w:val="left"/>
      <w:pPr>
        <w:ind w:left="2135" w:hanging="360"/>
      </w:pPr>
      <w:rPr>
        <w:rFonts w:ascii="Noto Sans Symbols" w:eastAsia="Noto Sans Symbols" w:hAnsi="Noto Sans Symbols" w:cs="Noto Sans Symbols"/>
      </w:rPr>
    </w:lvl>
    <w:lvl w:ilvl="3">
      <w:start w:val="1"/>
      <w:numFmt w:val="bullet"/>
      <w:lvlText w:val="●"/>
      <w:lvlJc w:val="left"/>
      <w:pPr>
        <w:ind w:left="2855" w:hanging="360"/>
      </w:pPr>
      <w:rPr>
        <w:rFonts w:ascii="Noto Sans Symbols" w:eastAsia="Noto Sans Symbols" w:hAnsi="Noto Sans Symbols" w:cs="Noto Sans Symbols"/>
      </w:rPr>
    </w:lvl>
    <w:lvl w:ilvl="4">
      <w:start w:val="1"/>
      <w:numFmt w:val="bullet"/>
      <w:lvlText w:val="o"/>
      <w:lvlJc w:val="left"/>
      <w:pPr>
        <w:ind w:left="3575" w:hanging="360"/>
      </w:pPr>
      <w:rPr>
        <w:rFonts w:ascii="Courier New" w:eastAsia="Courier New" w:hAnsi="Courier New" w:cs="Courier New"/>
      </w:rPr>
    </w:lvl>
    <w:lvl w:ilvl="5">
      <w:start w:val="1"/>
      <w:numFmt w:val="bullet"/>
      <w:lvlText w:val="▪"/>
      <w:lvlJc w:val="left"/>
      <w:pPr>
        <w:ind w:left="4295" w:hanging="360"/>
      </w:pPr>
      <w:rPr>
        <w:rFonts w:ascii="Noto Sans Symbols" w:eastAsia="Noto Sans Symbols" w:hAnsi="Noto Sans Symbols" w:cs="Noto Sans Symbols"/>
      </w:rPr>
    </w:lvl>
    <w:lvl w:ilvl="6">
      <w:start w:val="1"/>
      <w:numFmt w:val="bullet"/>
      <w:lvlText w:val="●"/>
      <w:lvlJc w:val="left"/>
      <w:pPr>
        <w:ind w:left="5015" w:hanging="360"/>
      </w:pPr>
      <w:rPr>
        <w:rFonts w:ascii="Noto Sans Symbols" w:eastAsia="Noto Sans Symbols" w:hAnsi="Noto Sans Symbols" w:cs="Noto Sans Symbols"/>
      </w:rPr>
    </w:lvl>
    <w:lvl w:ilvl="7">
      <w:start w:val="1"/>
      <w:numFmt w:val="bullet"/>
      <w:lvlText w:val="o"/>
      <w:lvlJc w:val="left"/>
      <w:pPr>
        <w:ind w:left="5735" w:hanging="360"/>
      </w:pPr>
      <w:rPr>
        <w:rFonts w:ascii="Courier New" w:eastAsia="Courier New" w:hAnsi="Courier New" w:cs="Courier New"/>
      </w:rPr>
    </w:lvl>
    <w:lvl w:ilvl="8">
      <w:start w:val="1"/>
      <w:numFmt w:val="bullet"/>
      <w:lvlText w:val="▪"/>
      <w:lvlJc w:val="left"/>
      <w:pPr>
        <w:ind w:left="6455" w:hanging="360"/>
      </w:pPr>
      <w:rPr>
        <w:rFonts w:ascii="Noto Sans Symbols" w:eastAsia="Noto Sans Symbols" w:hAnsi="Noto Sans Symbols" w:cs="Noto Sans Symbols"/>
      </w:rPr>
    </w:lvl>
  </w:abstractNum>
  <w:num w:numId="1">
    <w:abstractNumId w:val="0"/>
  </w:num>
  <w:num w:numId="2">
    <w:abstractNumId w:val="4"/>
  </w:num>
  <w:num w:numId="3">
    <w:abstractNumId w:val="7"/>
  </w:num>
  <w:num w:numId="4">
    <w:abstractNumId w:val="11"/>
  </w:num>
  <w:num w:numId="5">
    <w:abstractNumId w:val="9"/>
  </w:num>
  <w:num w:numId="6">
    <w:abstractNumId w:val="3"/>
  </w:num>
  <w:num w:numId="7">
    <w:abstractNumId w:val="10"/>
  </w:num>
  <w:num w:numId="8">
    <w:abstractNumId w:val="1"/>
  </w:num>
  <w:num w:numId="9">
    <w:abstractNumId w:val="14"/>
  </w:num>
  <w:num w:numId="10">
    <w:abstractNumId w:val="8"/>
  </w:num>
  <w:num w:numId="11">
    <w:abstractNumId w:val="6"/>
  </w:num>
  <w:num w:numId="12">
    <w:abstractNumId w:val="2"/>
  </w:num>
  <w:num w:numId="13">
    <w:abstractNumId w:val="12"/>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19A"/>
    <w:rsid w:val="00135B92"/>
    <w:rsid w:val="00B019B0"/>
    <w:rsid w:val="00E90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96693080-573B-424D-AEB5-B944C065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Open Sans" w:hAnsi="Open Sans" w:cs="Open Sans"/>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5330</Words>
  <Characters>30383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State of Tennessee Dept. of Education</Company>
  <LinksUpToDate>false</LinksUpToDate>
  <CharactersWithSpaces>35642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Brew</dc:creator>
  <cp:lastModifiedBy>Rachel Brew</cp:lastModifiedBy>
  <cp:revision>2</cp:revision>
  <dcterms:created xsi:type="dcterms:W3CDTF">2018-08-23T13:32:00Z</dcterms:created>
  <dcterms:modified xsi:type="dcterms:W3CDTF">2018-08-23T13:32:00Z</dcterms:modified>
</cp:coreProperties>
</file>