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5DD9E871"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440A3">
        <w:rPr>
          <w:rFonts w:cs="Open Sans"/>
          <w:b/>
          <w:sz w:val="28"/>
        </w:rPr>
        <w:t xml:space="preserve"> EIGHTH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341C6C4" w:rsidR="00F5694C" w:rsidRPr="00A81937" w:rsidRDefault="001440A3" w:rsidP="00F5694C">
      <w:pPr>
        <w:pStyle w:val="NoSpacing"/>
        <w:rPr>
          <w:rFonts w:cs="Open Sans"/>
          <w:b/>
        </w:rPr>
      </w:pPr>
      <w:r>
        <w:rPr>
          <w:rFonts w:cs="Open Sans"/>
          <w:b/>
        </w:rPr>
        <w:lastRenderedPageBreak/>
        <w:t>EIGHTH</w:t>
      </w:r>
      <w:r w:rsidR="00FF5277" w:rsidRPr="00A81937">
        <w:rPr>
          <w:rFonts w:cs="Open Sans"/>
          <w:b/>
        </w:rPr>
        <w:t xml:space="preserve"> GRADE</w:t>
      </w:r>
      <w:r w:rsidR="00F5694C" w:rsidRPr="00A81937">
        <w:rPr>
          <w:rFonts w:cs="Open Sans"/>
          <w:b/>
        </w:rPr>
        <w:t xml:space="preserve"> SOCIAL STUDIES</w:t>
      </w:r>
    </w:p>
    <w:p w14:paraId="5515A0E8" w14:textId="1479291B" w:rsidR="00F5694C" w:rsidRPr="00A81937" w:rsidRDefault="001440A3" w:rsidP="00F5694C">
      <w:pPr>
        <w:pStyle w:val="NoSpacing"/>
      </w:pPr>
      <w:r w:rsidRPr="001440A3">
        <w:rPr>
          <w:rFonts w:cs="Open Sans"/>
          <w:b/>
        </w:rPr>
        <w:t>United States History and Geography: Colonization of North America to Reconstruction</w:t>
      </w:r>
      <w:r w:rsidR="002847AF" w:rsidRPr="00A81937">
        <w:br/>
      </w:r>
    </w:p>
    <w:p w14:paraId="3204C4F4" w14:textId="499CA8E6"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1440A3" w:rsidRPr="001440A3">
        <w:rPr>
          <w:sz w:val="20"/>
          <w:szCs w:val="20"/>
        </w:rPr>
        <w:t>Eighth grade students will study the European settlement of North America and the role geographic features played in the early settlement of Thirteen Colonies. Students will examine the development and maturation of the Thirteen Colonies and the political, cultural, and economic influences that led to the American Revolution. Students will analyze the major events and outcomes of the American Revolution as well as the individuals who played influential roles in the development of the new nation. Students will follow the development of the United States and its government, continuing through the early 19th century. Students will analyze the impact of the expansion and sectionalism of the U.S., including implications on domestic and foreign policy. Students will also study policies that affected American Indians and African Americans. Finally, students will examine the major events and issues leading up to the Civil War, individuals and events that were significant during the war, and the resulting era of Reconstruction.</w:t>
      </w:r>
    </w:p>
    <w:p w14:paraId="35F1338E" w14:textId="77777777" w:rsidR="001440A3" w:rsidRDefault="001440A3" w:rsidP="00F5694C">
      <w:pPr>
        <w:pStyle w:val="NoSpacing"/>
        <w:rPr>
          <w:sz w:val="20"/>
          <w:szCs w:val="20"/>
        </w:rPr>
      </w:pPr>
    </w:p>
    <w:p w14:paraId="0BBDBC82" w14:textId="77777777" w:rsidR="001440A3" w:rsidRPr="001440A3" w:rsidRDefault="001440A3" w:rsidP="001440A3">
      <w:pPr>
        <w:pStyle w:val="NoSpacing"/>
        <w:rPr>
          <w:b/>
          <w:sz w:val="20"/>
          <w:szCs w:val="20"/>
        </w:rPr>
      </w:pPr>
      <w:r w:rsidRPr="001440A3">
        <w:rPr>
          <w:b/>
          <w:sz w:val="20"/>
          <w:szCs w:val="20"/>
        </w:rPr>
        <w:t xml:space="preserve">This course will place Tennessee history, government, and geography in context with U.S. history in order to illustrate the role our state has played in American history. </w:t>
      </w:r>
    </w:p>
    <w:p w14:paraId="08F587AB" w14:textId="77777777" w:rsidR="001440A3" w:rsidRPr="001440A3" w:rsidRDefault="001440A3" w:rsidP="001440A3">
      <w:pPr>
        <w:pStyle w:val="NoSpacing"/>
        <w:rPr>
          <w:sz w:val="20"/>
          <w:szCs w:val="20"/>
        </w:rPr>
      </w:pPr>
    </w:p>
    <w:p w14:paraId="4E6266B0" w14:textId="77777777" w:rsidR="001440A3" w:rsidRPr="001440A3" w:rsidRDefault="001440A3" w:rsidP="001440A3">
      <w:pPr>
        <w:pStyle w:val="NoSpacing"/>
        <w:rPr>
          <w:i/>
          <w:sz w:val="20"/>
          <w:szCs w:val="20"/>
        </w:rPr>
      </w:pPr>
      <w:r w:rsidRPr="001440A3">
        <w:rPr>
          <w:i/>
          <w:sz w:val="20"/>
          <w:szCs w:val="20"/>
        </w:rPr>
        <w:t xml:space="preserve">This course is the first of a two year survey of U.S. history and geography and picks up where 7th grade finishes their study of world history. This course is designed to help students think like historians, focusing on historical concepts in order for students to build an understanding of the history of the U.S. Appropriate primary sources have been embedded in the standards in order to enhance students’ understanding of the content. </w:t>
      </w:r>
    </w:p>
    <w:p w14:paraId="300A574A" w14:textId="77777777" w:rsidR="001440A3" w:rsidRPr="001440A3" w:rsidRDefault="001440A3" w:rsidP="001440A3">
      <w:pPr>
        <w:pStyle w:val="NoSpacing"/>
        <w:rPr>
          <w:i/>
          <w:sz w:val="20"/>
          <w:szCs w:val="20"/>
        </w:rPr>
      </w:pPr>
    </w:p>
    <w:p w14:paraId="0153B1CC" w14:textId="17C37432" w:rsidR="001440A3" w:rsidRPr="001440A3" w:rsidRDefault="001440A3" w:rsidP="001440A3">
      <w:pPr>
        <w:pStyle w:val="NoSpacing"/>
        <w:rPr>
          <w:i/>
          <w:sz w:val="20"/>
          <w:szCs w:val="20"/>
        </w:rPr>
      </w:pPr>
      <w:r w:rsidRPr="001440A3">
        <w:rPr>
          <w:i/>
          <w:sz w:val="20"/>
          <w:szCs w:val="20"/>
        </w:rPr>
        <w:t>This course can be used for compliance with T.C.A. § 49-6-1028, in which all districts must ensure that a project-based civics assessment is given at least once in grades 4–8 and once in grades 9–12.</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3AE5F76C" w:rsidR="007B491C" w:rsidRPr="00E86DC6" w:rsidRDefault="001440A3" w:rsidP="007B491C">
            <w:pPr>
              <w:pStyle w:val="Body"/>
              <w:tabs>
                <w:tab w:val="left" w:pos="360"/>
              </w:tabs>
              <w:spacing w:line="276" w:lineRule="auto"/>
              <w:ind w:left="90"/>
              <w:rPr>
                <w:rFonts w:ascii="Open Sans" w:hAnsi="Open Sans" w:cs="Open Sans"/>
                <w:b/>
                <w:bCs/>
                <w:sz w:val="20"/>
                <w:szCs w:val="20"/>
              </w:rPr>
            </w:pPr>
            <w:r w:rsidRPr="001440A3">
              <w:rPr>
                <w:rFonts w:ascii="Open Sans" w:hAnsi="Open Sans" w:cs="Open Sans"/>
                <w:b/>
                <w:bCs/>
                <w:sz w:val="20"/>
                <w:szCs w:val="20"/>
              </w:rPr>
              <w:t>Colonization (1607-1750)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A81937" w:rsidRPr="00E86DC6" w14:paraId="3C9E831D" w14:textId="77777777" w:rsidTr="00A81937">
        <w:trPr>
          <w:cantSplit/>
          <w:trHeight w:val="1080"/>
          <w:jc w:val="center"/>
        </w:trPr>
        <w:tc>
          <w:tcPr>
            <w:tcW w:w="410" w:type="pct"/>
            <w:vAlign w:val="center"/>
          </w:tcPr>
          <w:p w14:paraId="35B1E7D9" w14:textId="7FBFD678" w:rsidR="00A81937" w:rsidRPr="00745656" w:rsidRDefault="001440A3" w:rsidP="00270925">
            <w:pPr>
              <w:autoSpaceDE w:val="0"/>
              <w:autoSpaceDN w:val="0"/>
              <w:adjustRightInd w:val="0"/>
              <w:ind w:left="-30" w:right="-46"/>
              <w:jc w:val="center"/>
              <w:rPr>
                <w:rFonts w:cs="Open Sans"/>
                <w:sz w:val="20"/>
                <w:szCs w:val="20"/>
              </w:rPr>
            </w:pPr>
            <w:r>
              <w:rPr>
                <w:rFonts w:cs="Open Sans"/>
                <w:sz w:val="20"/>
                <w:szCs w:val="20"/>
              </w:rPr>
              <w:t>8.01</w:t>
            </w:r>
          </w:p>
        </w:tc>
        <w:tc>
          <w:tcPr>
            <w:tcW w:w="2364" w:type="pct"/>
            <w:gridSpan w:val="2"/>
            <w:tcBorders>
              <w:right w:val="single" w:sz="12" w:space="0" w:color="auto"/>
            </w:tcBorders>
            <w:vAlign w:val="center"/>
          </w:tcPr>
          <w:p w14:paraId="02729C3A" w14:textId="2F5980F0"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Jamestown as the first permanent English colony, its early struggles, the economic and political structure, and role of the Powhatan people.  </w:t>
            </w:r>
          </w:p>
        </w:tc>
        <w:tc>
          <w:tcPr>
            <w:tcW w:w="198" w:type="pct"/>
            <w:tcBorders>
              <w:left w:val="single" w:sz="12" w:space="0" w:color="auto"/>
            </w:tcBorders>
          </w:tcPr>
          <w:p w14:paraId="01DFFCC5" w14:textId="139E38DA" w:rsidR="00A81937" w:rsidRPr="00E86DC6" w:rsidRDefault="00A81937" w:rsidP="00D12BB7">
            <w:pPr>
              <w:jc w:val="center"/>
              <w:rPr>
                <w:rFonts w:cs="Open Sans"/>
                <w:sz w:val="20"/>
                <w:szCs w:val="20"/>
              </w:rPr>
            </w:pPr>
          </w:p>
        </w:tc>
        <w:tc>
          <w:tcPr>
            <w:tcW w:w="237" w:type="pct"/>
          </w:tcPr>
          <w:p w14:paraId="08F0BEAE" w14:textId="11CA3A98" w:rsidR="00A81937" w:rsidRPr="00E86DC6" w:rsidRDefault="001876A4" w:rsidP="00D12BB7">
            <w:pPr>
              <w:jc w:val="center"/>
              <w:rPr>
                <w:rFonts w:cs="Open Sans"/>
                <w:sz w:val="20"/>
                <w:szCs w:val="20"/>
              </w:rPr>
            </w:pPr>
            <w:r>
              <w:rPr>
                <w:rFonts w:cs="Open Sans"/>
                <w:sz w:val="20"/>
                <w:szCs w:val="20"/>
              </w:rPr>
              <w:t>X</w:t>
            </w:r>
          </w:p>
        </w:tc>
        <w:tc>
          <w:tcPr>
            <w:tcW w:w="1791" w:type="pct"/>
          </w:tcPr>
          <w:p w14:paraId="16CFCAA9" w14:textId="37E66EED" w:rsidR="00A81937" w:rsidRPr="00E86DC6" w:rsidRDefault="001876A4" w:rsidP="007B491C">
            <w:pPr>
              <w:rPr>
                <w:rFonts w:cs="Open Sans"/>
                <w:sz w:val="20"/>
                <w:szCs w:val="20"/>
              </w:rPr>
            </w:pPr>
            <w:r>
              <w:rPr>
                <w:rFonts w:cs="Open Sans"/>
                <w:sz w:val="20"/>
                <w:szCs w:val="20"/>
              </w:rPr>
              <w:t xml:space="preserve">House of Burgesses should be included for political structure pg. 7-8 </w:t>
            </w:r>
          </w:p>
        </w:tc>
      </w:tr>
      <w:tr w:rsidR="00A81937" w:rsidRPr="00E86DC6" w14:paraId="39495FEF" w14:textId="77777777" w:rsidTr="00A81937">
        <w:trPr>
          <w:cantSplit/>
          <w:trHeight w:val="1080"/>
          <w:jc w:val="center"/>
        </w:trPr>
        <w:tc>
          <w:tcPr>
            <w:tcW w:w="410" w:type="pct"/>
            <w:vAlign w:val="center"/>
          </w:tcPr>
          <w:p w14:paraId="6C797EA1" w14:textId="7D93A915"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8.02</w:t>
            </w:r>
          </w:p>
        </w:tc>
        <w:tc>
          <w:tcPr>
            <w:tcW w:w="2364" w:type="pct"/>
            <w:gridSpan w:val="2"/>
            <w:tcBorders>
              <w:right w:val="single" w:sz="12" w:space="0" w:color="auto"/>
            </w:tcBorders>
            <w:vAlign w:val="center"/>
          </w:tcPr>
          <w:p w14:paraId="5A522019" w14:textId="15340E5B" w:rsidR="000A5175" w:rsidRPr="00242228" w:rsidRDefault="001440A3" w:rsidP="000A5175">
            <w:pPr>
              <w:autoSpaceDE w:val="0"/>
              <w:autoSpaceDN w:val="0"/>
              <w:adjustRightInd w:val="0"/>
              <w:ind w:left="-39" w:right="-54"/>
              <w:rPr>
                <w:rFonts w:cs="Open Sans"/>
                <w:color w:val="000000"/>
                <w:sz w:val="20"/>
                <w:szCs w:val="20"/>
              </w:rPr>
            </w:pPr>
            <w:r w:rsidRPr="001440A3">
              <w:rPr>
                <w:rFonts w:cs="Open Sans"/>
                <w:color w:val="000000"/>
                <w:sz w:val="20"/>
                <w:szCs w:val="20"/>
              </w:rPr>
              <w:t>Explain the founding and development of the Plymouth Colony, including the significance of: the Mayflower Compact, interactions with Squanto, and the role of religious freedom.</w:t>
            </w:r>
          </w:p>
        </w:tc>
        <w:tc>
          <w:tcPr>
            <w:tcW w:w="198" w:type="pct"/>
            <w:tcBorders>
              <w:left w:val="single" w:sz="12" w:space="0" w:color="auto"/>
            </w:tcBorders>
          </w:tcPr>
          <w:p w14:paraId="1BA641B1" w14:textId="238412F1" w:rsidR="00A81937" w:rsidRPr="00E86DC6" w:rsidRDefault="001876A4" w:rsidP="00D12BB7">
            <w:pPr>
              <w:jc w:val="center"/>
              <w:rPr>
                <w:rFonts w:cs="Open Sans"/>
                <w:sz w:val="20"/>
                <w:szCs w:val="20"/>
              </w:rPr>
            </w:pPr>
            <w:r>
              <w:rPr>
                <w:rFonts w:cs="Open Sans"/>
                <w:sz w:val="20"/>
                <w:szCs w:val="20"/>
              </w:rPr>
              <w:t>X</w:t>
            </w:r>
          </w:p>
        </w:tc>
        <w:tc>
          <w:tcPr>
            <w:tcW w:w="237" w:type="pct"/>
          </w:tcPr>
          <w:p w14:paraId="5432D846" w14:textId="77777777" w:rsidR="00A81937" w:rsidRPr="00E86DC6" w:rsidRDefault="00A81937" w:rsidP="00D12BB7">
            <w:pPr>
              <w:jc w:val="center"/>
              <w:rPr>
                <w:rFonts w:cs="Open Sans"/>
                <w:sz w:val="20"/>
                <w:szCs w:val="20"/>
              </w:rPr>
            </w:pPr>
          </w:p>
        </w:tc>
        <w:tc>
          <w:tcPr>
            <w:tcW w:w="1791" w:type="pct"/>
          </w:tcPr>
          <w:p w14:paraId="3D9FDF61" w14:textId="60B97A8A" w:rsidR="00A81937" w:rsidRPr="00E86DC6" w:rsidRDefault="00A81937" w:rsidP="007B491C">
            <w:pPr>
              <w:rPr>
                <w:rFonts w:cs="Open Sans"/>
                <w:sz w:val="20"/>
                <w:szCs w:val="20"/>
              </w:rPr>
            </w:pPr>
          </w:p>
        </w:tc>
      </w:tr>
      <w:tr w:rsidR="00A81937" w:rsidRPr="00E86DC6" w14:paraId="4F921A18" w14:textId="77777777" w:rsidTr="00A81937">
        <w:trPr>
          <w:cantSplit/>
          <w:trHeight w:val="1080"/>
          <w:jc w:val="center"/>
        </w:trPr>
        <w:tc>
          <w:tcPr>
            <w:tcW w:w="410" w:type="pct"/>
            <w:vAlign w:val="center"/>
          </w:tcPr>
          <w:p w14:paraId="3DA61651" w14:textId="24CA959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8.03</w:t>
            </w:r>
          </w:p>
        </w:tc>
        <w:tc>
          <w:tcPr>
            <w:tcW w:w="2364" w:type="pct"/>
            <w:gridSpan w:val="2"/>
            <w:tcBorders>
              <w:right w:val="single" w:sz="12" w:space="0" w:color="auto"/>
            </w:tcBorders>
            <w:vAlign w:val="center"/>
          </w:tcPr>
          <w:p w14:paraId="08E49DD8"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the Massachusetts Bay Colony, including the significance of: </w:t>
            </w:r>
          </w:p>
          <w:p w14:paraId="45880DAF" w14:textId="1954C40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Anne Hutchinson</w:t>
            </w:r>
          </w:p>
          <w:p w14:paraId="0F81BE7B" w14:textId="63F13C7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Role of theocracy</w:t>
            </w:r>
          </w:p>
          <w:p w14:paraId="7F75283B" w14:textId="38A9D86E"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 xml:space="preserve">Salem Witch Trials </w:t>
            </w:r>
          </w:p>
          <w:p w14:paraId="18F3AAA7" w14:textId="66E0D212" w:rsidR="00A81937"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Town meetings</w:t>
            </w:r>
          </w:p>
        </w:tc>
        <w:tc>
          <w:tcPr>
            <w:tcW w:w="198" w:type="pct"/>
            <w:tcBorders>
              <w:left w:val="single" w:sz="12" w:space="0" w:color="auto"/>
            </w:tcBorders>
          </w:tcPr>
          <w:p w14:paraId="56E68B94" w14:textId="6E4E5C88" w:rsidR="00A81937" w:rsidRPr="00E86DC6" w:rsidRDefault="001876A4" w:rsidP="00D12BB7">
            <w:pPr>
              <w:jc w:val="center"/>
              <w:rPr>
                <w:rFonts w:cs="Open Sans"/>
                <w:sz w:val="20"/>
                <w:szCs w:val="20"/>
              </w:rPr>
            </w:pPr>
            <w:r>
              <w:rPr>
                <w:rFonts w:cs="Open Sans"/>
                <w:sz w:val="20"/>
                <w:szCs w:val="20"/>
              </w:rPr>
              <w:t>X</w:t>
            </w:r>
          </w:p>
        </w:tc>
        <w:tc>
          <w:tcPr>
            <w:tcW w:w="237" w:type="pct"/>
          </w:tcPr>
          <w:p w14:paraId="65858E78" w14:textId="77777777" w:rsidR="00A81937" w:rsidRPr="00E86DC6" w:rsidRDefault="00A81937" w:rsidP="00D12BB7">
            <w:pPr>
              <w:jc w:val="center"/>
              <w:rPr>
                <w:rFonts w:cs="Open Sans"/>
                <w:sz w:val="20"/>
                <w:szCs w:val="20"/>
              </w:rPr>
            </w:pPr>
          </w:p>
        </w:tc>
        <w:tc>
          <w:tcPr>
            <w:tcW w:w="1791" w:type="pct"/>
          </w:tcPr>
          <w:p w14:paraId="4FB78C67" w14:textId="77777777" w:rsidR="00A81937" w:rsidRPr="00E86DC6" w:rsidRDefault="00A81937" w:rsidP="007B491C">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440A3" w:rsidRPr="00E86DC6" w14:paraId="6B655BA3" w14:textId="77777777" w:rsidTr="00A81937">
        <w:trPr>
          <w:cantSplit/>
          <w:trHeight w:val="1080"/>
          <w:jc w:val="center"/>
        </w:trPr>
        <w:tc>
          <w:tcPr>
            <w:tcW w:w="410" w:type="pct"/>
            <w:vAlign w:val="center"/>
          </w:tcPr>
          <w:p w14:paraId="1E25D9B5" w14:textId="68293FFF"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8.04</w:t>
            </w:r>
          </w:p>
        </w:tc>
        <w:tc>
          <w:tcPr>
            <w:tcW w:w="2364" w:type="pct"/>
            <w:gridSpan w:val="2"/>
            <w:tcBorders>
              <w:right w:val="single" w:sz="12" w:space="0" w:color="auto"/>
            </w:tcBorders>
            <w:vAlign w:val="center"/>
          </w:tcPr>
          <w:p w14:paraId="2D1DA65C" w14:textId="2B8957D7" w:rsidR="001440A3" w:rsidRPr="00242228" w:rsidRDefault="001440A3" w:rsidP="00270925">
            <w:pPr>
              <w:autoSpaceDE w:val="0"/>
              <w:autoSpaceDN w:val="0"/>
              <w:adjustRightInd w:val="0"/>
              <w:ind w:left="-39" w:right="-54"/>
              <w:rPr>
                <w:rFonts w:cs="Open Sans"/>
                <w:sz w:val="20"/>
                <w:szCs w:val="20"/>
              </w:rPr>
            </w:pPr>
            <w:r w:rsidRPr="001440A3">
              <w:rPr>
                <w:rFonts w:cs="Open Sans"/>
                <w:sz w:val="20"/>
                <w:szCs w:val="20"/>
              </w:rPr>
              <w:t>Explain the motivation for and the founding of the Rhode Island and Connecticut Colonies, including the roles of Roger Williams and Thomas Hooker.</w:t>
            </w:r>
          </w:p>
        </w:tc>
        <w:tc>
          <w:tcPr>
            <w:tcW w:w="198" w:type="pct"/>
            <w:tcBorders>
              <w:left w:val="single" w:sz="12" w:space="0" w:color="auto"/>
            </w:tcBorders>
          </w:tcPr>
          <w:p w14:paraId="6583D456" w14:textId="4F40C6F0" w:rsidR="001440A3" w:rsidRPr="00E86DC6" w:rsidRDefault="001876A4" w:rsidP="00D12BB7">
            <w:pPr>
              <w:jc w:val="center"/>
              <w:rPr>
                <w:rFonts w:cs="Open Sans"/>
                <w:sz w:val="20"/>
                <w:szCs w:val="20"/>
              </w:rPr>
            </w:pPr>
            <w:r>
              <w:rPr>
                <w:rFonts w:cs="Open Sans"/>
                <w:sz w:val="20"/>
                <w:szCs w:val="20"/>
              </w:rPr>
              <w:t>x</w:t>
            </w:r>
          </w:p>
        </w:tc>
        <w:tc>
          <w:tcPr>
            <w:tcW w:w="237" w:type="pct"/>
          </w:tcPr>
          <w:p w14:paraId="0D75DAEF" w14:textId="77777777" w:rsidR="001440A3" w:rsidRPr="00E86DC6" w:rsidRDefault="001440A3" w:rsidP="00D12BB7">
            <w:pPr>
              <w:jc w:val="center"/>
              <w:rPr>
                <w:rFonts w:cs="Open Sans"/>
                <w:sz w:val="20"/>
                <w:szCs w:val="20"/>
              </w:rPr>
            </w:pPr>
          </w:p>
        </w:tc>
        <w:tc>
          <w:tcPr>
            <w:tcW w:w="1791" w:type="pct"/>
          </w:tcPr>
          <w:p w14:paraId="7D5CC7AE" w14:textId="7AADF38D" w:rsidR="001440A3" w:rsidRPr="00E86DC6" w:rsidRDefault="001876A4" w:rsidP="007B491C">
            <w:pPr>
              <w:rPr>
                <w:rFonts w:cs="Open Sans"/>
                <w:sz w:val="20"/>
                <w:szCs w:val="20"/>
              </w:rPr>
            </w:pPr>
            <w:r>
              <w:rPr>
                <w:rFonts w:cs="Open Sans"/>
                <w:sz w:val="20"/>
                <w:szCs w:val="20"/>
              </w:rPr>
              <w:t>I liked this chart on pg 14</w:t>
            </w:r>
          </w:p>
        </w:tc>
      </w:tr>
      <w:tr w:rsidR="00A81937" w:rsidRPr="00E86DC6" w14:paraId="742E6D2A" w14:textId="77777777" w:rsidTr="00A81937">
        <w:trPr>
          <w:cantSplit/>
          <w:trHeight w:val="1080"/>
          <w:jc w:val="center"/>
        </w:trPr>
        <w:tc>
          <w:tcPr>
            <w:tcW w:w="410" w:type="pct"/>
            <w:vAlign w:val="center"/>
          </w:tcPr>
          <w:p w14:paraId="74844C64" w14:textId="118900E4"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8.05</w:t>
            </w:r>
          </w:p>
        </w:tc>
        <w:tc>
          <w:tcPr>
            <w:tcW w:w="2364" w:type="pct"/>
            <w:gridSpan w:val="2"/>
            <w:tcBorders>
              <w:right w:val="single" w:sz="12" w:space="0" w:color="auto"/>
            </w:tcBorders>
            <w:vAlign w:val="center"/>
          </w:tcPr>
          <w:p w14:paraId="78CBFE6C" w14:textId="500C385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Analyze the economic motivation for the Dutch founding New Netherlands, the diverse population of the colony, and the transition to the English colony of New York.</w:t>
            </w:r>
          </w:p>
        </w:tc>
        <w:tc>
          <w:tcPr>
            <w:tcW w:w="198" w:type="pct"/>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237" w:type="pct"/>
          </w:tcPr>
          <w:p w14:paraId="3CC14E43" w14:textId="031CD702" w:rsidR="00A81937" w:rsidRPr="00E86DC6" w:rsidRDefault="001876A4" w:rsidP="00D12BB7">
            <w:pPr>
              <w:jc w:val="center"/>
              <w:rPr>
                <w:rFonts w:cs="Open Sans"/>
                <w:sz w:val="20"/>
                <w:szCs w:val="20"/>
              </w:rPr>
            </w:pPr>
            <w:r>
              <w:rPr>
                <w:rFonts w:cs="Open Sans"/>
                <w:sz w:val="20"/>
                <w:szCs w:val="20"/>
              </w:rPr>
              <w:t>x</w:t>
            </w:r>
          </w:p>
        </w:tc>
        <w:tc>
          <w:tcPr>
            <w:tcW w:w="1791" w:type="pct"/>
          </w:tcPr>
          <w:p w14:paraId="5EE43768" w14:textId="6E161E69" w:rsidR="00A81937" w:rsidRPr="00E86DC6" w:rsidRDefault="001876A4" w:rsidP="007B491C">
            <w:pPr>
              <w:rPr>
                <w:rFonts w:cs="Open Sans"/>
                <w:sz w:val="20"/>
                <w:szCs w:val="20"/>
              </w:rPr>
            </w:pPr>
            <w:r>
              <w:rPr>
                <w:rFonts w:cs="Open Sans"/>
                <w:sz w:val="20"/>
                <w:szCs w:val="20"/>
              </w:rPr>
              <w:t xml:space="preserve">You mention war, this is not necessarily accurate and gives students the wrong impression. While tensions were high, shots were never fired over this transaction. </w:t>
            </w:r>
          </w:p>
        </w:tc>
      </w:tr>
      <w:tr w:rsidR="00A81937" w:rsidRPr="00E86DC6" w14:paraId="5090FA27" w14:textId="77777777" w:rsidTr="00A81937">
        <w:trPr>
          <w:cantSplit/>
          <w:trHeight w:val="1080"/>
          <w:jc w:val="center"/>
        </w:trPr>
        <w:tc>
          <w:tcPr>
            <w:tcW w:w="410" w:type="pct"/>
            <w:vAlign w:val="center"/>
          </w:tcPr>
          <w:p w14:paraId="5D6A619D" w14:textId="4FF3E9D8"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8.06</w:t>
            </w:r>
          </w:p>
        </w:tc>
        <w:tc>
          <w:tcPr>
            <w:tcW w:w="2364" w:type="pct"/>
            <w:gridSpan w:val="2"/>
            <w:tcBorders>
              <w:right w:val="single" w:sz="12" w:space="0" w:color="auto"/>
            </w:tcBorders>
            <w:vAlign w:val="center"/>
          </w:tcPr>
          <w:p w14:paraId="5CC5F797"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Analyze the founding of Pennsylvania as a haven for Quakers and the tolerance that drew many different groups to the colony, including the significance of: </w:t>
            </w:r>
          </w:p>
          <w:p w14:paraId="31B83E03" w14:textId="2D6D5D58"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William Penn </w:t>
            </w:r>
          </w:p>
          <w:p w14:paraId="042FD0FC" w14:textId="4DEA37D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Philadelphia </w:t>
            </w:r>
          </w:p>
          <w:p w14:paraId="3971097F" w14:textId="41A7656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Relationship with American Indians</w:t>
            </w:r>
          </w:p>
          <w:p w14:paraId="20215C88" w14:textId="745024F9" w:rsidR="00A81937"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Role of women</w:t>
            </w:r>
          </w:p>
        </w:tc>
        <w:tc>
          <w:tcPr>
            <w:tcW w:w="198" w:type="pct"/>
            <w:tcBorders>
              <w:left w:val="single" w:sz="12" w:space="0" w:color="auto"/>
              <w:bottom w:val="single" w:sz="4" w:space="0" w:color="auto"/>
            </w:tcBorders>
          </w:tcPr>
          <w:p w14:paraId="3AE784A1" w14:textId="3C6064E2" w:rsidR="00A81937" w:rsidRPr="00E86DC6" w:rsidRDefault="001876A4" w:rsidP="00D12BB7">
            <w:pPr>
              <w:jc w:val="center"/>
              <w:rPr>
                <w:rFonts w:cs="Open Sans"/>
                <w:sz w:val="20"/>
                <w:szCs w:val="20"/>
              </w:rPr>
            </w:pPr>
            <w:r>
              <w:rPr>
                <w:rFonts w:cs="Open Sans"/>
                <w:sz w:val="20"/>
                <w:szCs w:val="20"/>
              </w:rPr>
              <w:t>X</w:t>
            </w:r>
          </w:p>
        </w:tc>
        <w:tc>
          <w:tcPr>
            <w:tcW w:w="237" w:type="pct"/>
          </w:tcPr>
          <w:p w14:paraId="5ED7E94E" w14:textId="77777777" w:rsidR="00A81937" w:rsidRPr="00E86DC6" w:rsidRDefault="00A81937" w:rsidP="00D12BB7">
            <w:pPr>
              <w:jc w:val="center"/>
              <w:rPr>
                <w:rFonts w:cs="Open Sans"/>
                <w:sz w:val="20"/>
                <w:szCs w:val="20"/>
              </w:rPr>
            </w:pPr>
          </w:p>
        </w:tc>
        <w:tc>
          <w:tcPr>
            <w:tcW w:w="1791" w:type="pct"/>
          </w:tcPr>
          <w:p w14:paraId="1C1E46DB" w14:textId="77777777" w:rsidR="00A81937" w:rsidRPr="00E86DC6" w:rsidRDefault="00A81937" w:rsidP="007B491C">
            <w:pPr>
              <w:rPr>
                <w:rFonts w:cs="Open Sans"/>
                <w:sz w:val="20"/>
                <w:szCs w:val="20"/>
              </w:rPr>
            </w:pPr>
          </w:p>
        </w:tc>
      </w:tr>
      <w:tr w:rsidR="00A81937" w:rsidRPr="00E86DC6" w14:paraId="2F386CD1" w14:textId="77777777" w:rsidTr="00A81937">
        <w:trPr>
          <w:cantSplit/>
          <w:trHeight w:val="1080"/>
          <w:jc w:val="center"/>
        </w:trPr>
        <w:tc>
          <w:tcPr>
            <w:tcW w:w="410" w:type="pct"/>
            <w:vAlign w:val="center"/>
          </w:tcPr>
          <w:p w14:paraId="17E1B545" w14:textId="5B5ED41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8.07</w:t>
            </w:r>
          </w:p>
        </w:tc>
        <w:tc>
          <w:tcPr>
            <w:tcW w:w="2364" w:type="pct"/>
            <w:gridSpan w:val="2"/>
            <w:tcBorders>
              <w:right w:val="single" w:sz="12" w:space="0" w:color="auto"/>
            </w:tcBorders>
            <w:vAlign w:val="center"/>
          </w:tcPr>
          <w:p w14:paraId="4BB1E6B8" w14:textId="1A88382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reasons behind the settlement of the Georgia Colony, including: its designation as a “debtor” colony, its function as a “buffer” colony, and the role of James Oglethorpe in its founding.</w:t>
            </w:r>
          </w:p>
        </w:tc>
        <w:tc>
          <w:tcPr>
            <w:tcW w:w="198" w:type="pct"/>
            <w:tcBorders>
              <w:left w:val="single" w:sz="12" w:space="0" w:color="auto"/>
            </w:tcBorders>
          </w:tcPr>
          <w:p w14:paraId="02ED0554" w14:textId="590B01E6" w:rsidR="00A81937" w:rsidRPr="00E86DC6" w:rsidRDefault="001876A4" w:rsidP="00D12BB7">
            <w:pPr>
              <w:jc w:val="center"/>
              <w:rPr>
                <w:rFonts w:cs="Open Sans"/>
                <w:sz w:val="20"/>
                <w:szCs w:val="20"/>
              </w:rPr>
            </w:pPr>
            <w:r>
              <w:rPr>
                <w:rFonts w:cs="Open Sans"/>
                <w:sz w:val="20"/>
                <w:szCs w:val="20"/>
              </w:rPr>
              <w:t>x</w:t>
            </w:r>
          </w:p>
        </w:tc>
        <w:tc>
          <w:tcPr>
            <w:tcW w:w="237" w:type="pct"/>
          </w:tcPr>
          <w:p w14:paraId="59F20AE1" w14:textId="77777777" w:rsidR="00A81937" w:rsidRPr="00E86DC6" w:rsidRDefault="00A81937" w:rsidP="00D12BB7">
            <w:pPr>
              <w:jc w:val="center"/>
              <w:rPr>
                <w:rFonts w:cs="Open Sans"/>
                <w:sz w:val="20"/>
                <w:szCs w:val="20"/>
              </w:rPr>
            </w:pPr>
          </w:p>
        </w:tc>
        <w:tc>
          <w:tcPr>
            <w:tcW w:w="1791" w:type="pct"/>
          </w:tcPr>
          <w:p w14:paraId="35984FC1" w14:textId="77777777" w:rsidR="00A81937" w:rsidRPr="00E86DC6" w:rsidRDefault="00A81937" w:rsidP="007B491C">
            <w:pPr>
              <w:rPr>
                <w:rFonts w:cs="Open Sans"/>
                <w:sz w:val="20"/>
                <w:szCs w:val="20"/>
              </w:rPr>
            </w:pPr>
          </w:p>
        </w:tc>
      </w:tr>
      <w:tr w:rsidR="00A81937" w:rsidRPr="00E86DC6" w14:paraId="1E054A27" w14:textId="77777777" w:rsidTr="00A81937">
        <w:trPr>
          <w:cantSplit/>
          <w:trHeight w:val="1080"/>
          <w:jc w:val="center"/>
        </w:trPr>
        <w:tc>
          <w:tcPr>
            <w:tcW w:w="410" w:type="pct"/>
            <w:vAlign w:val="center"/>
          </w:tcPr>
          <w:p w14:paraId="7F28618A" w14:textId="5FFB614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8.08</w:t>
            </w:r>
          </w:p>
        </w:tc>
        <w:tc>
          <w:tcPr>
            <w:tcW w:w="2364" w:type="pct"/>
            <w:gridSpan w:val="2"/>
            <w:tcBorders>
              <w:right w:val="single" w:sz="12" w:space="0" w:color="auto"/>
            </w:tcBorders>
            <w:vAlign w:val="center"/>
          </w:tcPr>
          <w:p w14:paraId="7A222381" w14:textId="4E028090" w:rsidR="00A81937" w:rsidRPr="001440A3" w:rsidRDefault="001440A3" w:rsidP="001440A3">
            <w:pPr>
              <w:autoSpaceDE w:val="0"/>
              <w:autoSpaceDN w:val="0"/>
              <w:adjustRightInd w:val="0"/>
              <w:rPr>
                <w:rFonts w:cs="Open Sans"/>
                <w:sz w:val="20"/>
                <w:szCs w:val="20"/>
              </w:rPr>
            </w:pPr>
            <w:r w:rsidRPr="001440A3">
              <w:rPr>
                <w:rFonts w:cs="Open Sans"/>
                <w:sz w:val="20"/>
                <w:szCs w:val="20"/>
              </w:rPr>
              <w:t>Locate and identify the Thirteen Colonies, and describe how their location and geographic features influenced regional economic development.</w:t>
            </w:r>
          </w:p>
        </w:tc>
        <w:tc>
          <w:tcPr>
            <w:tcW w:w="198" w:type="pct"/>
            <w:tcBorders>
              <w:left w:val="single" w:sz="12" w:space="0" w:color="auto"/>
            </w:tcBorders>
          </w:tcPr>
          <w:p w14:paraId="0AB90E64" w14:textId="1DAC65C6" w:rsidR="00A81937" w:rsidRPr="00E86DC6" w:rsidRDefault="001876A4" w:rsidP="00D12BB7">
            <w:pPr>
              <w:jc w:val="center"/>
              <w:rPr>
                <w:rFonts w:cs="Open Sans"/>
                <w:sz w:val="20"/>
                <w:szCs w:val="20"/>
              </w:rPr>
            </w:pPr>
            <w:r>
              <w:rPr>
                <w:rFonts w:cs="Open Sans"/>
                <w:sz w:val="20"/>
                <w:szCs w:val="20"/>
              </w:rPr>
              <w:t>X</w:t>
            </w:r>
          </w:p>
        </w:tc>
        <w:tc>
          <w:tcPr>
            <w:tcW w:w="237" w:type="pct"/>
          </w:tcPr>
          <w:p w14:paraId="7869D5FC" w14:textId="77777777" w:rsidR="00A81937" w:rsidRPr="00E86DC6" w:rsidRDefault="00A81937" w:rsidP="00D12BB7">
            <w:pPr>
              <w:jc w:val="center"/>
              <w:rPr>
                <w:rFonts w:cs="Open Sans"/>
                <w:sz w:val="20"/>
                <w:szCs w:val="20"/>
              </w:rPr>
            </w:pPr>
          </w:p>
        </w:tc>
        <w:tc>
          <w:tcPr>
            <w:tcW w:w="1791" w:type="pct"/>
          </w:tcPr>
          <w:p w14:paraId="0F432594" w14:textId="77777777" w:rsidR="00A81937" w:rsidRPr="00E86DC6" w:rsidRDefault="00A81937" w:rsidP="007B491C">
            <w:pPr>
              <w:rPr>
                <w:rFonts w:cs="Open Sans"/>
                <w:sz w:val="20"/>
                <w:szCs w:val="20"/>
              </w:rPr>
            </w:pPr>
          </w:p>
        </w:tc>
      </w:tr>
      <w:tr w:rsidR="001440A3" w:rsidRPr="00E86DC6" w14:paraId="1E21A0FF" w14:textId="77777777" w:rsidTr="00A81937">
        <w:trPr>
          <w:cantSplit/>
          <w:trHeight w:val="1080"/>
          <w:jc w:val="center"/>
        </w:trPr>
        <w:tc>
          <w:tcPr>
            <w:tcW w:w="410" w:type="pct"/>
            <w:vAlign w:val="center"/>
          </w:tcPr>
          <w:p w14:paraId="3D30BBAE" w14:textId="0B2A0B3D" w:rsidR="001440A3"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8.09</w:t>
            </w:r>
          </w:p>
        </w:tc>
        <w:tc>
          <w:tcPr>
            <w:tcW w:w="2364" w:type="pct"/>
            <w:gridSpan w:val="2"/>
            <w:tcBorders>
              <w:right w:val="single" w:sz="12" w:space="0" w:color="auto"/>
            </w:tcBorders>
            <w:vAlign w:val="center"/>
          </w:tcPr>
          <w:p w14:paraId="119CC713" w14:textId="4AB7D6C3" w:rsidR="001440A3" w:rsidRPr="001440A3" w:rsidRDefault="001440A3" w:rsidP="001440A3">
            <w:pPr>
              <w:autoSpaceDE w:val="0"/>
              <w:autoSpaceDN w:val="0"/>
              <w:adjustRightInd w:val="0"/>
              <w:rPr>
                <w:rFonts w:cs="Open Sans"/>
                <w:sz w:val="20"/>
                <w:szCs w:val="20"/>
              </w:rPr>
            </w:pPr>
            <w:r w:rsidRPr="001440A3">
              <w:rPr>
                <w:rFonts w:cs="Open Sans"/>
                <w:sz w:val="20"/>
                <w:szCs w:val="20"/>
              </w:rPr>
              <w:t>Compare and contrast the locations and goals of British, French, and Spanish settlements in North America.</w:t>
            </w:r>
          </w:p>
        </w:tc>
        <w:tc>
          <w:tcPr>
            <w:tcW w:w="198" w:type="pct"/>
            <w:tcBorders>
              <w:left w:val="single" w:sz="12" w:space="0" w:color="auto"/>
            </w:tcBorders>
          </w:tcPr>
          <w:p w14:paraId="468DD49B" w14:textId="07D4ED48" w:rsidR="001440A3" w:rsidRPr="00E86DC6" w:rsidRDefault="001876A4" w:rsidP="00D12BB7">
            <w:pPr>
              <w:jc w:val="center"/>
              <w:rPr>
                <w:rFonts w:cs="Open Sans"/>
                <w:sz w:val="20"/>
                <w:szCs w:val="20"/>
              </w:rPr>
            </w:pPr>
            <w:r>
              <w:rPr>
                <w:rFonts w:cs="Open Sans"/>
                <w:sz w:val="20"/>
                <w:szCs w:val="20"/>
              </w:rPr>
              <w:t>X</w:t>
            </w:r>
          </w:p>
        </w:tc>
        <w:tc>
          <w:tcPr>
            <w:tcW w:w="237" w:type="pct"/>
          </w:tcPr>
          <w:p w14:paraId="4A221AB2" w14:textId="77777777" w:rsidR="001440A3" w:rsidRPr="00E86DC6" w:rsidRDefault="001440A3" w:rsidP="00D12BB7">
            <w:pPr>
              <w:jc w:val="center"/>
              <w:rPr>
                <w:rFonts w:cs="Open Sans"/>
                <w:sz w:val="20"/>
                <w:szCs w:val="20"/>
              </w:rPr>
            </w:pPr>
          </w:p>
        </w:tc>
        <w:tc>
          <w:tcPr>
            <w:tcW w:w="1791" w:type="pct"/>
          </w:tcPr>
          <w:p w14:paraId="1966F715" w14:textId="19D1A881" w:rsidR="001440A3" w:rsidRPr="00E86DC6" w:rsidRDefault="001876A4" w:rsidP="007B491C">
            <w:pPr>
              <w:rPr>
                <w:rFonts w:cs="Open Sans"/>
                <w:sz w:val="20"/>
                <w:szCs w:val="20"/>
              </w:rPr>
            </w:pPr>
            <w:r>
              <w:rPr>
                <w:rFonts w:cs="Open Sans"/>
                <w:sz w:val="20"/>
                <w:szCs w:val="20"/>
              </w:rPr>
              <w:t xml:space="preserve">This coverage was very good. </w:t>
            </w:r>
          </w:p>
        </w:tc>
      </w:tr>
      <w:tr w:rsidR="000A5175" w:rsidRPr="00E86DC6" w14:paraId="65E2387F" w14:textId="77777777" w:rsidTr="000A5175">
        <w:trPr>
          <w:cantSplit/>
          <w:trHeight w:val="1080"/>
          <w:jc w:val="center"/>
        </w:trPr>
        <w:tc>
          <w:tcPr>
            <w:tcW w:w="5000" w:type="pct"/>
            <w:gridSpan w:val="6"/>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0A5175" w:rsidRPr="001440A3"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81937" w:rsidRPr="00E86DC6" w14:paraId="55E598F1" w14:textId="77777777" w:rsidTr="00A81937">
        <w:trPr>
          <w:cantSplit/>
          <w:trHeight w:val="1080"/>
          <w:jc w:val="center"/>
        </w:trPr>
        <w:tc>
          <w:tcPr>
            <w:tcW w:w="410" w:type="pct"/>
            <w:vAlign w:val="center"/>
          </w:tcPr>
          <w:p w14:paraId="3DC0542F" w14:textId="0CB2311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8.10</w:t>
            </w:r>
          </w:p>
        </w:tc>
        <w:tc>
          <w:tcPr>
            <w:tcW w:w="2364" w:type="pct"/>
            <w:gridSpan w:val="2"/>
            <w:tcBorders>
              <w:right w:val="single" w:sz="12" w:space="0" w:color="auto"/>
            </w:tcBorders>
            <w:vAlign w:val="center"/>
          </w:tcPr>
          <w:p w14:paraId="0CAEFA84" w14:textId="65CF9232"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Identify the origins and development of slavery in the colonies, overt and passive resistance to enslavement, and the Middle Passage.</w:t>
            </w:r>
          </w:p>
        </w:tc>
        <w:tc>
          <w:tcPr>
            <w:tcW w:w="198" w:type="pct"/>
            <w:tcBorders>
              <w:left w:val="single" w:sz="12" w:space="0" w:color="auto"/>
            </w:tcBorders>
          </w:tcPr>
          <w:p w14:paraId="2FCD62EF" w14:textId="1B3A1357" w:rsidR="00A81937" w:rsidRPr="00E86DC6" w:rsidRDefault="001876A4" w:rsidP="00D12BB7">
            <w:pPr>
              <w:jc w:val="center"/>
              <w:rPr>
                <w:rFonts w:cs="Open Sans"/>
                <w:sz w:val="20"/>
                <w:szCs w:val="20"/>
              </w:rPr>
            </w:pPr>
            <w:r>
              <w:rPr>
                <w:rFonts w:cs="Open Sans"/>
                <w:sz w:val="20"/>
                <w:szCs w:val="20"/>
              </w:rPr>
              <w:t>x</w:t>
            </w:r>
          </w:p>
        </w:tc>
        <w:tc>
          <w:tcPr>
            <w:tcW w:w="237" w:type="pct"/>
          </w:tcPr>
          <w:p w14:paraId="75594183" w14:textId="77777777" w:rsidR="00A81937" w:rsidRPr="00E86DC6" w:rsidRDefault="00A81937" w:rsidP="00D12BB7">
            <w:pPr>
              <w:jc w:val="center"/>
              <w:rPr>
                <w:rFonts w:cs="Open Sans"/>
                <w:sz w:val="20"/>
                <w:szCs w:val="20"/>
              </w:rPr>
            </w:pPr>
          </w:p>
        </w:tc>
        <w:tc>
          <w:tcPr>
            <w:tcW w:w="1791" w:type="pct"/>
          </w:tcPr>
          <w:p w14:paraId="7C3344DC" w14:textId="3BC9A06A" w:rsidR="00A81937" w:rsidRPr="00E86DC6" w:rsidRDefault="001876A4" w:rsidP="007B491C">
            <w:pPr>
              <w:rPr>
                <w:rFonts w:cs="Open Sans"/>
                <w:sz w:val="20"/>
                <w:szCs w:val="20"/>
              </w:rPr>
            </w:pPr>
            <w:r>
              <w:rPr>
                <w:rFonts w:cs="Open Sans"/>
                <w:sz w:val="20"/>
                <w:szCs w:val="20"/>
              </w:rPr>
              <w:t xml:space="preserve">Pg 24 – the image of the slave ship is to blurry to be effective. Students will struggle with what they are seeing. </w:t>
            </w:r>
          </w:p>
        </w:tc>
      </w:tr>
      <w:tr w:rsidR="00A81937" w:rsidRPr="00E86DC6" w14:paraId="0BCEF744" w14:textId="77777777" w:rsidTr="00A81937">
        <w:trPr>
          <w:cantSplit/>
          <w:trHeight w:val="1080"/>
          <w:jc w:val="center"/>
        </w:trPr>
        <w:tc>
          <w:tcPr>
            <w:tcW w:w="410" w:type="pct"/>
            <w:vAlign w:val="center"/>
          </w:tcPr>
          <w:p w14:paraId="37E10386" w14:textId="4EDD79F0"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8.11</w:t>
            </w:r>
          </w:p>
        </w:tc>
        <w:tc>
          <w:tcPr>
            <w:tcW w:w="2364" w:type="pct"/>
            <w:gridSpan w:val="2"/>
            <w:tcBorders>
              <w:right w:val="single" w:sz="12" w:space="0" w:color="auto"/>
            </w:tcBorders>
            <w:vAlign w:val="center"/>
          </w:tcPr>
          <w:p w14:paraId="15870E68" w14:textId="6ED2136D"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Describe the significance of the First Great Awakening, including its role in unifying the colonies and the growth of religious tolerance.</w:t>
            </w:r>
          </w:p>
        </w:tc>
        <w:tc>
          <w:tcPr>
            <w:tcW w:w="198" w:type="pct"/>
            <w:tcBorders>
              <w:left w:val="single" w:sz="12" w:space="0" w:color="auto"/>
              <w:bottom w:val="single" w:sz="4" w:space="0" w:color="auto"/>
            </w:tcBorders>
          </w:tcPr>
          <w:p w14:paraId="7940591C" w14:textId="1E04A61B" w:rsidR="00A81937" w:rsidRPr="00E86DC6" w:rsidRDefault="001876A4" w:rsidP="00D12BB7">
            <w:pPr>
              <w:jc w:val="center"/>
              <w:rPr>
                <w:rFonts w:cs="Open Sans"/>
                <w:sz w:val="20"/>
                <w:szCs w:val="20"/>
              </w:rPr>
            </w:pPr>
            <w:r>
              <w:rPr>
                <w:rFonts w:cs="Open Sans"/>
                <w:sz w:val="20"/>
                <w:szCs w:val="20"/>
              </w:rPr>
              <w:t>x</w:t>
            </w:r>
          </w:p>
        </w:tc>
        <w:tc>
          <w:tcPr>
            <w:tcW w:w="237" w:type="pct"/>
          </w:tcPr>
          <w:p w14:paraId="34A78341" w14:textId="77777777" w:rsidR="00A81937" w:rsidRPr="00E86DC6" w:rsidRDefault="00A81937" w:rsidP="00D12BB7">
            <w:pPr>
              <w:jc w:val="center"/>
              <w:rPr>
                <w:rFonts w:cs="Open Sans"/>
                <w:sz w:val="20"/>
                <w:szCs w:val="20"/>
              </w:rPr>
            </w:pPr>
          </w:p>
        </w:tc>
        <w:tc>
          <w:tcPr>
            <w:tcW w:w="1791" w:type="pct"/>
          </w:tcPr>
          <w:p w14:paraId="196326AA" w14:textId="77777777" w:rsidR="00A81937" w:rsidRPr="00E86DC6" w:rsidRDefault="00A81937" w:rsidP="007B491C">
            <w:pPr>
              <w:rPr>
                <w:rFonts w:cs="Open Sans"/>
                <w:sz w:val="20"/>
                <w:szCs w:val="20"/>
              </w:rPr>
            </w:pPr>
          </w:p>
        </w:tc>
      </w:tr>
      <w:tr w:rsidR="001440A3" w:rsidRPr="00E86DC6" w14:paraId="1245943B" w14:textId="77777777" w:rsidTr="00A81937">
        <w:trPr>
          <w:cantSplit/>
          <w:trHeight w:val="1080"/>
          <w:jc w:val="center"/>
        </w:trPr>
        <w:tc>
          <w:tcPr>
            <w:tcW w:w="410" w:type="pct"/>
            <w:vAlign w:val="center"/>
          </w:tcPr>
          <w:p w14:paraId="4DE92656" w14:textId="219BBED6"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8.12</w:t>
            </w:r>
          </w:p>
        </w:tc>
        <w:tc>
          <w:tcPr>
            <w:tcW w:w="2364" w:type="pct"/>
            <w:gridSpan w:val="2"/>
            <w:tcBorders>
              <w:right w:val="single" w:sz="12" w:space="0" w:color="auto"/>
            </w:tcBorders>
            <w:vAlign w:val="center"/>
          </w:tcPr>
          <w:p w14:paraId="04709B6B" w14:textId="725A8B74" w:rsidR="001440A3"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Navigation Acts and the policy of mercantilism.</w:t>
            </w:r>
          </w:p>
        </w:tc>
        <w:tc>
          <w:tcPr>
            <w:tcW w:w="198" w:type="pct"/>
            <w:tcBorders>
              <w:left w:val="single" w:sz="12" w:space="0" w:color="auto"/>
              <w:bottom w:val="single" w:sz="4" w:space="0" w:color="auto"/>
            </w:tcBorders>
          </w:tcPr>
          <w:p w14:paraId="6F071A1B" w14:textId="336527CF" w:rsidR="001440A3" w:rsidRPr="00E86DC6" w:rsidRDefault="001876A4" w:rsidP="00D12BB7">
            <w:pPr>
              <w:jc w:val="center"/>
              <w:rPr>
                <w:rFonts w:cs="Open Sans"/>
                <w:sz w:val="20"/>
                <w:szCs w:val="20"/>
              </w:rPr>
            </w:pPr>
            <w:r>
              <w:rPr>
                <w:rFonts w:cs="Open Sans"/>
                <w:sz w:val="20"/>
                <w:szCs w:val="20"/>
              </w:rPr>
              <w:t>x</w:t>
            </w:r>
          </w:p>
        </w:tc>
        <w:tc>
          <w:tcPr>
            <w:tcW w:w="237" w:type="pct"/>
          </w:tcPr>
          <w:p w14:paraId="7E816D86" w14:textId="77777777" w:rsidR="001440A3" w:rsidRPr="00E86DC6" w:rsidRDefault="001440A3" w:rsidP="00D12BB7">
            <w:pPr>
              <w:jc w:val="center"/>
              <w:rPr>
                <w:rFonts w:cs="Open Sans"/>
                <w:sz w:val="20"/>
                <w:szCs w:val="20"/>
              </w:rPr>
            </w:pPr>
          </w:p>
        </w:tc>
        <w:tc>
          <w:tcPr>
            <w:tcW w:w="1791" w:type="pct"/>
          </w:tcPr>
          <w:p w14:paraId="4653A74A" w14:textId="77777777" w:rsidR="001440A3" w:rsidRPr="00E86DC6" w:rsidRDefault="001440A3" w:rsidP="007B491C">
            <w:pPr>
              <w:rPr>
                <w:rFonts w:cs="Open Sans"/>
                <w:sz w:val="20"/>
                <w:szCs w:val="20"/>
              </w:rPr>
            </w:pPr>
          </w:p>
        </w:tc>
      </w:tr>
      <w:tr w:rsidR="00270925"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2BC265C9" w:rsidR="007B491C" w:rsidRPr="00E86DC6" w:rsidRDefault="001440A3" w:rsidP="007B491C">
            <w:pPr>
              <w:pStyle w:val="Body"/>
              <w:tabs>
                <w:tab w:val="left" w:pos="360"/>
              </w:tabs>
              <w:spacing w:line="276" w:lineRule="auto"/>
              <w:rPr>
                <w:rFonts w:ascii="Open Sans" w:hAnsi="Open Sans" w:cs="Open Sans"/>
                <w:b/>
                <w:bCs/>
                <w:sz w:val="20"/>
                <w:szCs w:val="20"/>
              </w:rPr>
            </w:pPr>
            <w:r w:rsidRPr="001440A3">
              <w:rPr>
                <w:rFonts w:ascii="Open Sans" w:hAnsi="Open Sans" w:cs="Open Sans"/>
                <w:b/>
                <w:bCs/>
                <w:sz w:val="20"/>
                <w:szCs w:val="20"/>
              </w:rPr>
              <w:t>The American Revolution (1700-1783)</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A81937" w:rsidRPr="00E86DC6" w14:paraId="7C2918A8" w14:textId="77777777" w:rsidTr="00A81937">
        <w:trPr>
          <w:cantSplit/>
          <w:trHeight w:val="1080"/>
          <w:jc w:val="center"/>
        </w:trPr>
        <w:tc>
          <w:tcPr>
            <w:tcW w:w="410" w:type="pct"/>
            <w:vAlign w:val="center"/>
          </w:tcPr>
          <w:p w14:paraId="6977B14E" w14:textId="4DE92C5E" w:rsidR="00A81937" w:rsidRPr="00745656" w:rsidRDefault="001440A3" w:rsidP="00270925">
            <w:pPr>
              <w:ind w:left="-120" w:right="-46"/>
              <w:jc w:val="center"/>
              <w:rPr>
                <w:rFonts w:cs="Open Sans"/>
                <w:color w:val="000000"/>
                <w:sz w:val="20"/>
                <w:szCs w:val="20"/>
              </w:rPr>
            </w:pPr>
            <w:r>
              <w:rPr>
                <w:rFonts w:cs="Open Sans"/>
                <w:color w:val="000000"/>
                <w:sz w:val="20"/>
                <w:szCs w:val="20"/>
              </w:rPr>
              <w:t>8.13</w:t>
            </w:r>
          </w:p>
        </w:tc>
        <w:tc>
          <w:tcPr>
            <w:tcW w:w="2364" w:type="pct"/>
            <w:gridSpan w:val="2"/>
            <w:tcBorders>
              <w:right w:val="single" w:sz="12" w:space="0" w:color="auto"/>
            </w:tcBorders>
            <w:vAlign w:val="center"/>
          </w:tcPr>
          <w:p w14:paraId="67C32B72" w14:textId="49880847" w:rsidR="00A81937" w:rsidRPr="00745656" w:rsidRDefault="001440A3" w:rsidP="00270925">
            <w:pPr>
              <w:ind w:left="-39"/>
              <w:rPr>
                <w:rFonts w:cs="Open Sans"/>
                <w:color w:val="000000"/>
                <w:sz w:val="20"/>
                <w:szCs w:val="20"/>
              </w:rPr>
            </w:pPr>
            <w:r w:rsidRPr="001440A3">
              <w:rPr>
                <w:rFonts w:cs="Open Sans"/>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198" w:type="pct"/>
            <w:tcBorders>
              <w:left w:val="single" w:sz="12" w:space="0" w:color="auto"/>
            </w:tcBorders>
          </w:tcPr>
          <w:p w14:paraId="45669359" w14:textId="38396DCE" w:rsidR="00A81937" w:rsidRPr="00E86DC6" w:rsidRDefault="001876A4" w:rsidP="00D12BB7">
            <w:pPr>
              <w:jc w:val="center"/>
              <w:rPr>
                <w:rFonts w:cs="Open Sans"/>
                <w:sz w:val="20"/>
                <w:szCs w:val="20"/>
              </w:rPr>
            </w:pPr>
            <w:r>
              <w:rPr>
                <w:rFonts w:cs="Open Sans"/>
                <w:sz w:val="20"/>
                <w:szCs w:val="20"/>
              </w:rPr>
              <w:t>X</w:t>
            </w:r>
          </w:p>
        </w:tc>
        <w:tc>
          <w:tcPr>
            <w:tcW w:w="237" w:type="pct"/>
          </w:tcPr>
          <w:p w14:paraId="0B2F9C7F" w14:textId="77777777" w:rsidR="00A81937" w:rsidRPr="00E86DC6" w:rsidRDefault="00A81937" w:rsidP="00D12BB7">
            <w:pPr>
              <w:jc w:val="center"/>
              <w:rPr>
                <w:rFonts w:cs="Open Sans"/>
                <w:sz w:val="20"/>
                <w:szCs w:val="20"/>
              </w:rPr>
            </w:pPr>
          </w:p>
        </w:tc>
        <w:tc>
          <w:tcPr>
            <w:tcW w:w="1791" w:type="pct"/>
          </w:tcPr>
          <w:p w14:paraId="3C935B7A" w14:textId="77777777" w:rsidR="00A81937" w:rsidRPr="00E86DC6" w:rsidRDefault="00A81937" w:rsidP="007B491C">
            <w:pPr>
              <w:rPr>
                <w:rFonts w:cs="Open Sans"/>
                <w:sz w:val="20"/>
                <w:szCs w:val="20"/>
              </w:rPr>
            </w:pPr>
          </w:p>
        </w:tc>
      </w:tr>
      <w:tr w:rsidR="00A81937" w:rsidRPr="00E86DC6" w14:paraId="68D245BE" w14:textId="77777777" w:rsidTr="00A81937">
        <w:trPr>
          <w:cantSplit/>
          <w:trHeight w:val="1080"/>
          <w:jc w:val="center"/>
        </w:trPr>
        <w:tc>
          <w:tcPr>
            <w:tcW w:w="410" w:type="pct"/>
            <w:vAlign w:val="center"/>
          </w:tcPr>
          <w:p w14:paraId="4398EA47" w14:textId="0557EFD0" w:rsidR="00A81937" w:rsidRPr="00B93439" w:rsidRDefault="001440A3" w:rsidP="00270925">
            <w:pPr>
              <w:ind w:left="-120" w:right="-46"/>
              <w:jc w:val="center"/>
              <w:rPr>
                <w:rFonts w:cs="Open Sans"/>
                <w:sz w:val="20"/>
                <w:szCs w:val="20"/>
              </w:rPr>
            </w:pPr>
            <w:r w:rsidRPr="00B93439">
              <w:rPr>
                <w:rFonts w:cs="Open Sans"/>
                <w:sz w:val="20"/>
                <w:szCs w:val="20"/>
              </w:rPr>
              <w:lastRenderedPageBreak/>
              <w:t>8.14</w:t>
            </w:r>
          </w:p>
        </w:tc>
        <w:tc>
          <w:tcPr>
            <w:tcW w:w="2364" w:type="pct"/>
            <w:gridSpan w:val="2"/>
            <w:tcBorders>
              <w:right w:val="single" w:sz="12" w:space="0" w:color="auto"/>
            </w:tcBorders>
            <w:vAlign w:val="center"/>
          </w:tcPr>
          <w:p w14:paraId="7CD3BE1B" w14:textId="49C5081A" w:rsidR="00A81937" w:rsidRPr="00B93439" w:rsidRDefault="001440A3" w:rsidP="001440A3">
            <w:pPr>
              <w:autoSpaceDE w:val="0"/>
              <w:autoSpaceDN w:val="0"/>
              <w:adjustRightInd w:val="0"/>
              <w:rPr>
                <w:rFonts w:cs="Open Sans"/>
                <w:color w:val="000000"/>
                <w:sz w:val="20"/>
                <w:szCs w:val="20"/>
              </w:rPr>
            </w:pPr>
            <w:r w:rsidRPr="00B93439">
              <w:rPr>
                <w:rFonts w:cs="Open Sans"/>
                <w:color w:val="000000"/>
                <w:sz w:val="20"/>
                <w:szCs w:val="20"/>
              </w:rPr>
              <w:t>Explain the political contributions of Benjamin Franklin to the U.S., including the "</w:t>
            </w:r>
            <w:r w:rsidRPr="00B93439">
              <w:rPr>
                <w:rFonts w:cs="Open Sans"/>
                <w:i/>
                <w:color w:val="000000"/>
                <w:sz w:val="20"/>
                <w:szCs w:val="20"/>
              </w:rPr>
              <w:t>Join or Die</w:t>
            </w:r>
            <w:r w:rsidRPr="00B93439">
              <w:rPr>
                <w:rFonts w:cs="Open Sans"/>
                <w:color w:val="000000"/>
                <w:sz w:val="20"/>
                <w:szCs w:val="20"/>
              </w:rPr>
              <w:t>" cartoon and Albany Plan of Union.</w:t>
            </w:r>
          </w:p>
        </w:tc>
        <w:tc>
          <w:tcPr>
            <w:tcW w:w="198" w:type="pct"/>
            <w:tcBorders>
              <w:left w:val="single" w:sz="12" w:space="0" w:color="auto"/>
            </w:tcBorders>
          </w:tcPr>
          <w:p w14:paraId="62311741" w14:textId="111B5B0E" w:rsidR="00A81937" w:rsidRPr="00E86DC6" w:rsidRDefault="001876A4" w:rsidP="00D12BB7">
            <w:pPr>
              <w:jc w:val="center"/>
              <w:rPr>
                <w:rFonts w:cs="Open Sans"/>
                <w:sz w:val="20"/>
                <w:szCs w:val="20"/>
              </w:rPr>
            </w:pPr>
            <w:r>
              <w:rPr>
                <w:rFonts w:cs="Open Sans"/>
                <w:sz w:val="20"/>
                <w:szCs w:val="20"/>
              </w:rPr>
              <w:t>X</w:t>
            </w:r>
          </w:p>
        </w:tc>
        <w:tc>
          <w:tcPr>
            <w:tcW w:w="237" w:type="pct"/>
          </w:tcPr>
          <w:p w14:paraId="105605C9" w14:textId="77777777" w:rsidR="00A81937" w:rsidRPr="00E86DC6" w:rsidRDefault="00A81937" w:rsidP="00D12BB7">
            <w:pPr>
              <w:jc w:val="center"/>
              <w:rPr>
                <w:rFonts w:cs="Open Sans"/>
                <w:sz w:val="20"/>
                <w:szCs w:val="20"/>
              </w:rPr>
            </w:pPr>
          </w:p>
        </w:tc>
        <w:tc>
          <w:tcPr>
            <w:tcW w:w="1791" w:type="pct"/>
          </w:tcPr>
          <w:p w14:paraId="4F28BC72" w14:textId="77777777" w:rsidR="00A81937" w:rsidRPr="00E86DC6" w:rsidRDefault="00A81937" w:rsidP="007B491C">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29A47BC4"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240B1CF4"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442E1B15" w14:textId="77777777" w:rsidTr="00B93439">
        <w:trPr>
          <w:cantSplit/>
          <w:trHeight w:val="735"/>
          <w:jc w:val="center"/>
        </w:trPr>
        <w:tc>
          <w:tcPr>
            <w:tcW w:w="410" w:type="pct"/>
            <w:vMerge w:val="restart"/>
            <w:vAlign w:val="center"/>
          </w:tcPr>
          <w:p w14:paraId="14A16FF4" w14:textId="6635D5A6" w:rsidR="00B93439" w:rsidRPr="00B93439" w:rsidRDefault="00B93439" w:rsidP="00270925">
            <w:pPr>
              <w:ind w:left="-120" w:right="-46"/>
              <w:jc w:val="center"/>
              <w:rPr>
                <w:rFonts w:cs="Open Sans"/>
                <w:sz w:val="20"/>
                <w:szCs w:val="20"/>
              </w:rPr>
            </w:pPr>
            <w:r w:rsidRPr="00B93439">
              <w:rPr>
                <w:rFonts w:cs="Open Sans"/>
                <w:sz w:val="20"/>
                <w:szCs w:val="20"/>
              </w:rPr>
              <w:t>8.15</w:t>
            </w:r>
          </w:p>
        </w:tc>
        <w:tc>
          <w:tcPr>
            <w:tcW w:w="2364" w:type="pct"/>
            <w:gridSpan w:val="2"/>
            <w:tcBorders>
              <w:bottom w:val="nil"/>
              <w:right w:val="single" w:sz="12" w:space="0" w:color="auto"/>
            </w:tcBorders>
            <w:vAlign w:val="center"/>
          </w:tcPr>
          <w:p w14:paraId="02F53B35" w14:textId="4C62376C" w:rsidR="00B93439" w:rsidRPr="00B93439" w:rsidRDefault="00B93439" w:rsidP="00B93439">
            <w:pPr>
              <w:rPr>
                <w:rFonts w:cs="Open Sans"/>
                <w:color w:val="000000"/>
                <w:sz w:val="20"/>
                <w:szCs w:val="20"/>
              </w:rPr>
            </w:pPr>
            <w:r w:rsidRPr="00B93439">
              <w:rPr>
                <w:rFonts w:cs="Open Sans"/>
                <w:color w:val="000000"/>
                <w:sz w:val="20"/>
                <w:szCs w:val="20"/>
              </w:rPr>
              <w:t>Analyze the social, political, and economic causes of the events and groups of the American Revolution, including:</w:t>
            </w:r>
          </w:p>
        </w:tc>
        <w:tc>
          <w:tcPr>
            <w:tcW w:w="198" w:type="pct"/>
            <w:vMerge w:val="restart"/>
            <w:tcBorders>
              <w:left w:val="single" w:sz="12" w:space="0" w:color="auto"/>
            </w:tcBorders>
          </w:tcPr>
          <w:p w14:paraId="14ED0C8A" w14:textId="59628C37" w:rsidR="00B93439" w:rsidRPr="00B93439" w:rsidRDefault="001876A4" w:rsidP="00D12BB7">
            <w:pPr>
              <w:jc w:val="center"/>
              <w:rPr>
                <w:rFonts w:cs="Open Sans"/>
                <w:sz w:val="20"/>
                <w:szCs w:val="20"/>
              </w:rPr>
            </w:pPr>
            <w:r>
              <w:rPr>
                <w:rFonts w:cs="Open Sans"/>
                <w:sz w:val="20"/>
                <w:szCs w:val="20"/>
              </w:rPr>
              <w:t>x</w:t>
            </w:r>
          </w:p>
        </w:tc>
        <w:tc>
          <w:tcPr>
            <w:tcW w:w="237" w:type="pct"/>
            <w:vMerge w:val="restart"/>
          </w:tcPr>
          <w:p w14:paraId="6506CB05" w14:textId="77777777" w:rsidR="00B93439" w:rsidRPr="00B93439" w:rsidRDefault="00B93439" w:rsidP="00D12BB7">
            <w:pPr>
              <w:jc w:val="center"/>
              <w:rPr>
                <w:rFonts w:cs="Open Sans"/>
                <w:sz w:val="20"/>
                <w:szCs w:val="20"/>
              </w:rPr>
            </w:pPr>
          </w:p>
        </w:tc>
        <w:tc>
          <w:tcPr>
            <w:tcW w:w="1791" w:type="pct"/>
            <w:vMerge w:val="restart"/>
          </w:tcPr>
          <w:p w14:paraId="50A77B32" w14:textId="6C9C99D2" w:rsidR="00B93439" w:rsidRPr="00B93439" w:rsidRDefault="001876A4" w:rsidP="007B491C">
            <w:pPr>
              <w:rPr>
                <w:rFonts w:cs="Open Sans"/>
                <w:sz w:val="20"/>
                <w:szCs w:val="20"/>
              </w:rPr>
            </w:pPr>
            <w:r>
              <w:rPr>
                <w:rFonts w:cs="Open Sans"/>
                <w:sz w:val="20"/>
                <w:szCs w:val="20"/>
              </w:rPr>
              <w:t>The image for the Boston Massacre is not clear pg. 33</w:t>
            </w:r>
          </w:p>
        </w:tc>
      </w:tr>
      <w:tr w:rsidR="00B93439" w:rsidRPr="00E86DC6" w14:paraId="2409E8EF" w14:textId="77777777" w:rsidTr="00B93439">
        <w:trPr>
          <w:cantSplit/>
          <w:trHeight w:val="735"/>
          <w:jc w:val="center"/>
        </w:trPr>
        <w:tc>
          <w:tcPr>
            <w:tcW w:w="410" w:type="pct"/>
            <w:vMerge/>
            <w:vAlign w:val="center"/>
          </w:tcPr>
          <w:p w14:paraId="38CFCACE" w14:textId="77777777" w:rsidR="00B93439" w:rsidRPr="00B93439" w:rsidRDefault="00B93439" w:rsidP="00270925">
            <w:pPr>
              <w:ind w:left="-120" w:right="-46"/>
              <w:jc w:val="center"/>
              <w:rPr>
                <w:rFonts w:cs="Open Sans"/>
                <w:sz w:val="20"/>
                <w:szCs w:val="20"/>
              </w:rPr>
            </w:pPr>
          </w:p>
        </w:tc>
        <w:tc>
          <w:tcPr>
            <w:tcW w:w="1182" w:type="pct"/>
            <w:tcBorders>
              <w:top w:val="nil"/>
              <w:right w:val="nil"/>
            </w:tcBorders>
            <w:vAlign w:val="center"/>
          </w:tcPr>
          <w:p w14:paraId="6F8382F0" w14:textId="77777777"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Quartering Act, 1765</w:t>
            </w:r>
          </w:p>
          <w:p w14:paraId="76D84530" w14:textId="77777777" w:rsid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The Stamp Act, 1765 </w:t>
            </w:r>
          </w:p>
          <w:p w14:paraId="5B1CE168" w14:textId="61E327D0"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Declaratory Act, 1766</w:t>
            </w:r>
          </w:p>
          <w:p w14:paraId="165D4149" w14:textId="7E0031D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Townshend Acts, 1767</w:t>
            </w:r>
          </w:p>
        </w:tc>
        <w:tc>
          <w:tcPr>
            <w:tcW w:w="1182" w:type="pct"/>
            <w:tcBorders>
              <w:top w:val="nil"/>
              <w:left w:val="nil"/>
              <w:right w:val="single" w:sz="12" w:space="0" w:color="auto"/>
            </w:tcBorders>
            <w:vAlign w:val="center"/>
          </w:tcPr>
          <w:p w14:paraId="21243B86" w14:textId="4BDE655B"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Massacre, 1770</w:t>
            </w:r>
          </w:p>
          <w:p w14:paraId="060C56EE" w14:textId="2DE322CF"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Tea Party, 1773</w:t>
            </w:r>
          </w:p>
          <w:p w14:paraId="226F945F" w14:textId="7DBB355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Intolerable/Coercive Acts, 1774 </w:t>
            </w:r>
          </w:p>
          <w:p w14:paraId="16A406BF" w14:textId="11FB2CA5"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Sons of Liberty</w:t>
            </w:r>
          </w:p>
        </w:tc>
        <w:tc>
          <w:tcPr>
            <w:tcW w:w="198" w:type="pct"/>
            <w:vMerge/>
            <w:tcBorders>
              <w:left w:val="single" w:sz="12" w:space="0" w:color="auto"/>
            </w:tcBorders>
          </w:tcPr>
          <w:p w14:paraId="2DA392EC" w14:textId="77777777" w:rsidR="00B93439" w:rsidRPr="00B93439" w:rsidRDefault="00B93439" w:rsidP="00D12BB7">
            <w:pPr>
              <w:jc w:val="center"/>
              <w:rPr>
                <w:rFonts w:cs="Open Sans"/>
                <w:sz w:val="20"/>
                <w:szCs w:val="20"/>
              </w:rPr>
            </w:pPr>
          </w:p>
        </w:tc>
        <w:tc>
          <w:tcPr>
            <w:tcW w:w="237" w:type="pct"/>
            <w:vMerge/>
          </w:tcPr>
          <w:p w14:paraId="774830C9" w14:textId="77777777" w:rsidR="00B93439" w:rsidRPr="00B93439" w:rsidRDefault="00B93439" w:rsidP="00D12BB7">
            <w:pPr>
              <w:jc w:val="center"/>
              <w:rPr>
                <w:rFonts w:cs="Open Sans"/>
                <w:sz w:val="20"/>
                <w:szCs w:val="20"/>
              </w:rPr>
            </w:pPr>
          </w:p>
        </w:tc>
        <w:tc>
          <w:tcPr>
            <w:tcW w:w="1791" w:type="pct"/>
            <w:vMerge/>
          </w:tcPr>
          <w:p w14:paraId="2784930C" w14:textId="77777777" w:rsidR="00B93439" w:rsidRPr="00B93439" w:rsidRDefault="00B93439" w:rsidP="007B491C">
            <w:pPr>
              <w:rPr>
                <w:rFonts w:cs="Open Sans"/>
                <w:sz w:val="20"/>
                <w:szCs w:val="20"/>
              </w:rPr>
            </w:pPr>
          </w:p>
        </w:tc>
      </w:tr>
      <w:tr w:rsidR="00A81937" w:rsidRPr="00E86DC6" w14:paraId="4413515F" w14:textId="77777777" w:rsidTr="00A81937">
        <w:trPr>
          <w:cantSplit/>
          <w:trHeight w:val="1080"/>
          <w:jc w:val="center"/>
        </w:trPr>
        <w:tc>
          <w:tcPr>
            <w:tcW w:w="410" w:type="pct"/>
            <w:vAlign w:val="center"/>
          </w:tcPr>
          <w:p w14:paraId="5B0059AA" w14:textId="3A522542"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8.16</w:t>
            </w:r>
          </w:p>
        </w:tc>
        <w:tc>
          <w:tcPr>
            <w:tcW w:w="2364" w:type="pct"/>
            <w:gridSpan w:val="2"/>
            <w:tcBorders>
              <w:right w:val="single" w:sz="12" w:space="0" w:color="auto"/>
            </w:tcBorders>
            <w:vAlign w:val="center"/>
          </w:tcPr>
          <w:p w14:paraId="4902DD2D" w14:textId="5830B025"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 xml:space="preserve">Explain the historical purposes and consequences of Thomas Paine's </w:t>
            </w:r>
            <w:r w:rsidRPr="00B93439">
              <w:rPr>
                <w:rFonts w:cs="Open Sans"/>
                <w:i/>
                <w:color w:val="000000"/>
                <w:sz w:val="20"/>
                <w:szCs w:val="20"/>
              </w:rPr>
              <w:t>Common Sense</w:t>
            </w:r>
            <w:r w:rsidRPr="00B93439">
              <w:rPr>
                <w:rFonts w:cs="Open Sans"/>
                <w:color w:val="000000"/>
                <w:sz w:val="20"/>
                <w:szCs w:val="20"/>
              </w:rPr>
              <w:t>.</w:t>
            </w:r>
          </w:p>
        </w:tc>
        <w:tc>
          <w:tcPr>
            <w:tcW w:w="198" w:type="pct"/>
            <w:tcBorders>
              <w:left w:val="single" w:sz="12" w:space="0" w:color="auto"/>
            </w:tcBorders>
          </w:tcPr>
          <w:p w14:paraId="0DEBECF4" w14:textId="573B58B8" w:rsidR="00A81937" w:rsidRPr="00B93439" w:rsidRDefault="001876A4" w:rsidP="00D12BB7">
            <w:pPr>
              <w:jc w:val="center"/>
              <w:rPr>
                <w:rFonts w:cs="Open Sans"/>
                <w:sz w:val="20"/>
                <w:szCs w:val="20"/>
              </w:rPr>
            </w:pPr>
            <w:r>
              <w:rPr>
                <w:rFonts w:cs="Open Sans"/>
                <w:sz w:val="20"/>
                <w:szCs w:val="20"/>
              </w:rPr>
              <w:t>X</w:t>
            </w:r>
          </w:p>
        </w:tc>
        <w:tc>
          <w:tcPr>
            <w:tcW w:w="237" w:type="pct"/>
          </w:tcPr>
          <w:p w14:paraId="2EEE0BCE" w14:textId="77777777" w:rsidR="00A81937" w:rsidRPr="00B93439" w:rsidRDefault="00A81937" w:rsidP="00D12BB7">
            <w:pPr>
              <w:jc w:val="center"/>
              <w:rPr>
                <w:rFonts w:cs="Open Sans"/>
                <w:sz w:val="20"/>
                <w:szCs w:val="20"/>
              </w:rPr>
            </w:pPr>
          </w:p>
        </w:tc>
        <w:tc>
          <w:tcPr>
            <w:tcW w:w="1791" w:type="pct"/>
          </w:tcPr>
          <w:p w14:paraId="7D47BC64" w14:textId="77777777" w:rsidR="00A81937" w:rsidRPr="00B93439" w:rsidRDefault="00A81937" w:rsidP="007B491C">
            <w:pPr>
              <w:rPr>
                <w:rFonts w:cs="Open Sans"/>
                <w:sz w:val="20"/>
                <w:szCs w:val="20"/>
              </w:rPr>
            </w:pPr>
          </w:p>
        </w:tc>
      </w:tr>
      <w:tr w:rsidR="00A81937" w:rsidRPr="00E86DC6" w14:paraId="296ADBA1" w14:textId="77777777" w:rsidTr="00A81937">
        <w:trPr>
          <w:cantSplit/>
          <w:trHeight w:val="1080"/>
          <w:jc w:val="center"/>
        </w:trPr>
        <w:tc>
          <w:tcPr>
            <w:tcW w:w="410" w:type="pct"/>
            <w:vAlign w:val="center"/>
          </w:tcPr>
          <w:p w14:paraId="1D59A4A3" w14:textId="7C6C3AA7"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8.17</w:t>
            </w:r>
          </w:p>
        </w:tc>
        <w:tc>
          <w:tcPr>
            <w:tcW w:w="2364" w:type="pct"/>
            <w:gridSpan w:val="2"/>
            <w:tcBorders>
              <w:right w:val="single" w:sz="12" w:space="0" w:color="auto"/>
            </w:tcBorders>
            <w:vAlign w:val="center"/>
          </w:tcPr>
          <w:p w14:paraId="107AB4BC" w14:textId="5A88A074"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Locate and explain the significance of the battles of the American Revolution prior to the signing of the Declaration of Independence, including Lexington and Concord and Bunker (Breed’s) Hill.</w:t>
            </w:r>
          </w:p>
        </w:tc>
        <w:tc>
          <w:tcPr>
            <w:tcW w:w="198" w:type="pct"/>
            <w:tcBorders>
              <w:left w:val="single" w:sz="12" w:space="0" w:color="auto"/>
            </w:tcBorders>
          </w:tcPr>
          <w:p w14:paraId="4E7442B9" w14:textId="46B4E112" w:rsidR="00A81937" w:rsidRPr="00B93439" w:rsidRDefault="001876A4" w:rsidP="00D12BB7">
            <w:pPr>
              <w:jc w:val="center"/>
              <w:rPr>
                <w:rFonts w:cs="Open Sans"/>
                <w:sz w:val="20"/>
                <w:szCs w:val="20"/>
              </w:rPr>
            </w:pPr>
            <w:r>
              <w:rPr>
                <w:rFonts w:cs="Open Sans"/>
                <w:sz w:val="20"/>
                <w:szCs w:val="20"/>
              </w:rPr>
              <w:t>X</w:t>
            </w:r>
          </w:p>
        </w:tc>
        <w:tc>
          <w:tcPr>
            <w:tcW w:w="237" w:type="pct"/>
          </w:tcPr>
          <w:p w14:paraId="5D309669" w14:textId="77777777" w:rsidR="00A81937" w:rsidRPr="00B93439" w:rsidRDefault="00A81937" w:rsidP="00D12BB7">
            <w:pPr>
              <w:jc w:val="center"/>
              <w:rPr>
                <w:rFonts w:cs="Open Sans"/>
                <w:sz w:val="20"/>
                <w:szCs w:val="20"/>
              </w:rPr>
            </w:pPr>
          </w:p>
        </w:tc>
        <w:tc>
          <w:tcPr>
            <w:tcW w:w="1791" w:type="pct"/>
          </w:tcPr>
          <w:p w14:paraId="2C0726DE" w14:textId="77777777" w:rsidR="00A81937" w:rsidRPr="00B93439" w:rsidRDefault="00A81937" w:rsidP="007B491C">
            <w:pPr>
              <w:rPr>
                <w:rFonts w:cs="Open Sans"/>
                <w:sz w:val="20"/>
                <w:szCs w:val="20"/>
              </w:rPr>
            </w:pPr>
          </w:p>
        </w:tc>
      </w:tr>
      <w:tr w:rsidR="00A81937" w:rsidRPr="00E86DC6" w14:paraId="0EEDF727" w14:textId="77777777" w:rsidTr="00A81937">
        <w:trPr>
          <w:cantSplit/>
          <w:trHeight w:val="1080"/>
          <w:jc w:val="center"/>
        </w:trPr>
        <w:tc>
          <w:tcPr>
            <w:tcW w:w="410" w:type="pct"/>
            <w:vAlign w:val="center"/>
          </w:tcPr>
          <w:p w14:paraId="3DA82CD0" w14:textId="5F13052A"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lastRenderedPageBreak/>
              <w:t>8.18</w:t>
            </w:r>
          </w:p>
        </w:tc>
        <w:tc>
          <w:tcPr>
            <w:tcW w:w="2364" w:type="pct"/>
            <w:gridSpan w:val="2"/>
            <w:tcBorders>
              <w:right w:val="single" w:sz="12" w:space="0" w:color="auto"/>
            </w:tcBorders>
            <w:vAlign w:val="center"/>
          </w:tcPr>
          <w:p w14:paraId="66F46E62" w14:textId="0C6C2AA6" w:rsidR="00A81937" w:rsidRPr="00B93439" w:rsidRDefault="00B93439" w:rsidP="00270925">
            <w:pPr>
              <w:ind w:left="-39"/>
              <w:rPr>
                <w:rFonts w:cs="Open Sans"/>
                <w:color w:val="000000"/>
                <w:sz w:val="20"/>
                <w:szCs w:val="20"/>
              </w:rPr>
            </w:pPr>
            <w:r w:rsidRPr="00B93439">
              <w:rPr>
                <w:rFonts w:cs="Open Sans"/>
                <w:color w:val="000000"/>
                <w:sz w:val="20"/>
                <w:szCs w:val="20"/>
              </w:rPr>
              <w:t>Explain the historical and present-day significance of the Declaration of Independence. (T.C.A. § 49-6-1028)</w:t>
            </w:r>
          </w:p>
        </w:tc>
        <w:tc>
          <w:tcPr>
            <w:tcW w:w="198" w:type="pct"/>
            <w:tcBorders>
              <w:left w:val="single" w:sz="12" w:space="0" w:color="auto"/>
            </w:tcBorders>
          </w:tcPr>
          <w:p w14:paraId="4A3B9385" w14:textId="76AAD4F9" w:rsidR="00A81937" w:rsidRPr="00B93439" w:rsidRDefault="001876A4" w:rsidP="00D12BB7">
            <w:pPr>
              <w:jc w:val="center"/>
              <w:rPr>
                <w:rFonts w:cs="Open Sans"/>
                <w:sz w:val="20"/>
                <w:szCs w:val="20"/>
              </w:rPr>
            </w:pPr>
            <w:r>
              <w:rPr>
                <w:rFonts w:cs="Open Sans"/>
                <w:sz w:val="20"/>
                <w:szCs w:val="20"/>
              </w:rPr>
              <w:t>X</w:t>
            </w:r>
          </w:p>
        </w:tc>
        <w:tc>
          <w:tcPr>
            <w:tcW w:w="237" w:type="pct"/>
          </w:tcPr>
          <w:p w14:paraId="6A974110" w14:textId="77777777" w:rsidR="00A81937" w:rsidRPr="00B93439" w:rsidRDefault="00A81937" w:rsidP="00D12BB7">
            <w:pPr>
              <w:jc w:val="center"/>
              <w:rPr>
                <w:rFonts w:cs="Open Sans"/>
                <w:sz w:val="20"/>
                <w:szCs w:val="20"/>
              </w:rPr>
            </w:pPr>
          </w:p>
        </w:tc>
        <w:tc>
          <w:tcPr>
            <w:tcW w:w="1791" w:type="pct"/>
          </w:tcPr>
          <w:p w14:paraId="47A7E44B" w14:textId="77777777" w:rsidR="00A81937" w:rsidRPr="00B93439" w:rsidRDefault="00A81937" w:rsidP="007B491C">
            <w:pPr>
              <w:rPr>
                <w:rFonts w:cs="Open Sans"/>
                <w:sz w:val="20"/>
                <w:szCs w:val="20"/>
              </w:rPr>
            </w:pPr>
          </w:p>
        </w:tc>
      </w:tr>
      <w:tr w:rsidR="00B93439" w:rsidRPr="00E86DC6" w14:paraId="6E16C0E6" w14:textId="77777777" w:rsidTr="00A81937">
        <w:trPr>
          <w:cantSplit/>
          <w:trHeight w:val="1080"/>
          <w:jc w:val="center"/>
        </w:trPr>
        <w:tc>
          <w:tcPr>
            <w:tcW w:w="410" w:type="pct"/>
            <w:vAlign w:val="center"/>
          </w:tcPr>
          <w:p w14:paraId="05ED01A8" w14:textId="0FA9548C" w:rsidR="00B93439" w:rsidRPr="00B93439" w:rsidRDefault="00B93439" w:rsidP="00270925">
            <w:pPr>
              <w:ind w:left="-120" w:right="-46"/>
              <w:jc w:val="center"/>
              <w:rPr>
                <w:rFonts w:cs="Open Sans"/>
                <w:color w:val="000000"/>
                <w:sz w:val="20"/>
                <w:szCs w:val="20"/>
              </w:rPr>
            </w:pPr>
            <w:r w:rsidRPr="00B93439">
              <w:rPr>
                <w:rFonts w:cs="Open Sans"/>
                <w:color w:val="000000"/>
                <w:sz w:val="20"/>
                <w:szCs w:val="20"/>
              </w:rPr>
              <w:t>8.19</w:t>
            </w:r>
          </w:p>
        </w:tc>
        <w:tc>
          <w:tcPr>
            <w:tcW w:w="2364" w:type="pct"/>
            <w:gridSpan w:val="2"/>
            <w:tcBorders>
              <w:right w:val="single" w:sz="12" w:space="0" w:color="auto"/>
            </w:tcBorders>
            <w:vAlign w:val="center"/>
          </w:tcPr>
          <w:p w14:paraId="706550D6" w14:textId="0BB41BA6" w:rsidR="00B93439" w:rsidRPr="00B93439" w:rsidRDefault="00B93439" w:rsidP="00270925">
            <w:pPr>
              <w:ind w:left="-39"/>
              <w:rPr>
                <w:rFonts w:cs="Open Sans"/>
                <w:color w:val="000000"/>
                <w:sz w:val="20"/>
                <w:szCs w:val="20"/>
              </w:rPr>
            </w:pPr>
            <w:r w:rsidRPr="00B93439">
              <w:rPr>
                <w:rFonts w:cs="Open Sans"/>
                <w:color w:val="000000"/>
                <w:sz w:val="20"/>
                <w:szCs w:val="20"/>
              </w:rPr>
              <w:t>Compare and contrast the points of view of Loyalists and Patriots.</w:t>
            </w:r>
          </w:p>
        </w:tc>
        <w:tc>
          <w:tcPr>
            <w:tcW w:w="198" w:type="pct"/>
            <w:tcBorders>
              <w:left w:val="single" w:sz="12" w:space="0" w:color="auto"/>
            </w:tcBorders>
          </w:tcPr>
          <w:p w14:paraId="79DB1487" w14:textId="29002B33" w:rsidR="00B93439" w:rsidRPr="00B93439" w:rsidRDefault="001876A4" w:rsidP="00D12BB7">
            <w:pPr>
              <w:jc w:val="center"/>
              <w:rPr>
                <w:rFonts w:cs="Open Sans"/>
                <w:sz w:val="20"/>
                <w:szCs w:val="20"/>
              </w:rPr>
            </w:pPr>
            <w:r>
              <w:rPr>
                <w:rFonts w:cs="Open Sans"/>
                <w:sz w:val="20"/>
                <w:szCs w:val="20"/>
              </w:rPr>
              <w:t>X</w:t>
            </w:r>
          </w:p>
        </w:tc>
        <w:tc>
          <w:tcPr>
            <w:tcW w:w="237" w:type="pct"/>
          </w:tcPr>
          <w:p w14:paraId="64AF89BC" w14:textId="77777777" w:rsidR="00B93439" w:rsidRPr="00B93439" w:rsidRDefault="00B93439" w:rsidP="00D12BB7">
            <w:pPr>
              <w:jc w:val="center"/>
              <w:rPr>
                <w:rFonts w:cs="Open Sans"/>
                <w:sz w:val="20"/>
                <w:szCs w:val="20"/>
              </w:rPr>
            </w:pPr>
          </w:p>
        </w:tc>
        <w:tc>
          <w:tcPr>
            <w:tcW w:w="1791" w:type="pct"/>
          </w:tcPr>
          <w:p w14:paraId="3D43D387" w14:textId="77777777" w:rsidR="00B93439" w:rsidRPr="00B93439" w:rsidRDefault="00B93439"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876A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B93439" w:rsidRPr="00696C58" w:rsidRDefault="00B93439" w:rsidP="001876A4">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5E9DCC9B" w14:textId="77777777" w:rsidTr="00B93439">
        <w:trPr>
          <w:cantSplit/>
          <w:trHeight w:val="540"/>
          <w:jc w:val="center"/>
        </w:trPr>
        <w:tc>
          <w:tcPr>
            <w:tcW w:w="410" w:type="pct"/>
            <w:vMerge w:val="restart"/>
            <w:vAlign w:val="center"/>
          </w:tcPr>
          <w:p w14:paraId="33B77C6C" w14:textId="6E1D47B1" w:rsidR="00B93439" w:rsidRPr="00B93439" w:rsidRDefault="00B93439" w:rsidP="00270925">
            <w:pPr>
              <w:autoSpaceDE w:val="0"/>
              <w:autoSpaceDN w:val="0"/>
              <w:adjustRightInd w:val="0"/>
              <w:ind w:left="-30" w:right="-46"/>
              <w:jc w:val="center"/>
              <w:rPr>
                <w:rFonts w:cs="Open Sans"/>
                <w:sz w:val="20"/>
                <w:szCs w:val="20"/>
              </w:rPr>
            </w:pPr>
            <w:r w:rsidRPr="00B93439">
              <w:rPr>
                <w:rFonts w:cs="Open Sans"/>
                <w:sz w:val="20"/>
                <w:szCs w:val="20"/>
              </w:rPr>
              <w:t>8.20</w:t>
            </w:r>
          </w:p>
        </w:tc>
        <w:tc>
          <w:tcPr>
            <w:tcW w:w="2364" w:type="pct"/>
            <w:gridSpan w:val="2"/>
            <w:tcBorders>
              <w:bottom w:val="nil"/>
              <w:right w:val="single" w:sz="12" w:space="0" w:color="auto"/>
            </w:tcBorders>
            <w:vAlign w:val="center"/>
          </w:tcPr>
          <w:p w14:paraId="3E9C9B13" w14:textId="02C4AE42" w:rsidR="00B93439" w:rsidRPr="00B93439" w:rsidRDefault="00B93439" w:rsidP="00270925">
            <w:pPr>
              <w:autoSpaceDE w:val="0"/>
              <w:autoSpaceDN w:val="0"/>
              <w:adjustRightInd w:val="0"/>
              <w:ind w:left="-39" w:right="-54"/>
              <w:rPr>
                <w:rFonts w:cs="Open Sans"/>
                <w:sz w:val="20"/>
                <w:szCs w:val="20"/>
              </w:rPr>
            </w:pPr>
            <w:r w:rsidRPr="00B93439">
              <w:rPr>
                <w:rFonts w:cs="Open Sans"/>
                <w:sz w:val="20"/>
                <w:szCs w:val="20"/>
              </w:rPr>
              <w:t>Locate and explain the significance of the following during the American Revolution:</w:t>
            </w:r>
          </w:p>
        </w:tc>
        <w:tc>
          <w:tcPr>
            <w:tcW w:w="198" w:type="pct"/>
            <w:vMerge w:val="restart"/>
            <w:tcBorders>
              <w:left w:val="single" w:sz="12" w:space="0" w:color="auto"/>
            </w:tcBorders>
          </w:tcPr>
          <w:p w14:paraId="18F5FEE6" w14:textId="068610EF" w:rsidR="00B93439" w:rsidRPr="00B93439" w:rsidRDefault="001876A4"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10A9548D" w14:textId="40B21C2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Struggles of the Continental Army</w:t>
            </w:r>
          </w:p>
          <w:p w14:paraId="4B1D54CD" w14:textId="0BEE951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Battles of Trenton and Princeton</w:t>
            </w:r>
          </w:p>
          <w:p w14:paraId="43C0DA86" w14:textId="5ADAE23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Kings Mountain</w:t>
            </w:r>
          </w:p>
        </w:tc>
        <w:tc>
          <w:tcPr>
            <w:tcW w:w="1182" w:type="pct"/>
            <w:tcBorders>
              <w:top w:val="nil"/>
              <w:left w:val="nil"/>
              <w:right w:val="single" w:sz="12" w:space="0" w:color="auto"/>
            </w:tcBorders>
            <w:vAlign w:val="center"/>
          </w:tcPr>
          <w:p w14:paraId="788A6135" w14:textId="1A25DED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Saratoga</w:t>
            </w:r>
          </w:p>
          <w:p w14:paraId="6FC037D2" w14:textId="39E24C59"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Yorktown</w:t>
            </w:r>
          </w:p>
          <w:p w14:paraId="23A2D901" w14:textId="3997CA4C"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Guerrilla warfare</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B93439" w:rsidRPr="00E86DC6" w14:paraId="191665A4" w14:textId="77777777" w:rsidTr="001876A4">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79EBA727" w:rsidR="00B93439" w:rsidRPr="00217ECE" w:rsidRDefault="00B93439" w:rsidP="001876A4">
            <w:pPr>
              <w:keepNext/>
              <w:autoSpaceDE w:val="0"/>
              <w:autoSpaceDN w:val="0"/>
              <w:adjustRightInd w:val="0"/>
              <w:rPr>
                <w:rFonts w:cs="Open Sans"/>
                <w:b/>
                <w:color w:val="000000"/>
                <w:sz w:val="20"/>
                <w:szCs w:val="20"/>
              </w:rPr>
            </w:pPr>
            <w:r w:rsidRPr="00B93439">
              <w:rPr>
                <w:rFonts w:cs="Open Sans"/>
                <w:b/>
                <w:color w:val="000000"/>
                <w:sz w:val="20"/>
                <w:szCs w:val="20"/>
              </w:rPr>
              <w:t>The New Nation (1775-1800)</w:t>
            </w:r>
          </w:p>
        </w:tc>
        <w:tc>
          <w:tcPr>
            <w:tcW w:w="198" w:type="pct"/>
            <w:tcBorders>
              <w:left w:val="single" w:sz="12" w:space="0" w:color="auto"/>
            </w:tcBorders>
            <w:shd w:val="clear" w:color="auto" w:fill="D9D9D9" w:themeFill="background1" w:themeFillShade="D9"/>
          </w:tcPr>
          <w:p w14:paraId="61265EF7" w14:textId="77777777" w:rsidR="00B93439" w:rsidRPr="00E86DC6" w:rsidRDefault="00B93439" w:rsidP="001876A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B93439" w:rsidRPr="00E86DC6" w:rsidRDefault="00B93439" w:rsidP="001876A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B93439" w:rsidRPr="00E86DC6" w:rsidRDefault="00B93439" w:rsidP="001876A4">
            <w:pPr>
              <w:keepNext/>
              <w:rPr>
                <w:rFonts w:cs="Open Sans"/>
                <w:b/>
                <w:sz w:val="20"/>
                <w:szCs w:val="20"/>
              </w:rPr>
            </w:pPr>
            <w:r w:rsidRPr="00E86DC6">
              <w:rPr>
                <w:rFonts w:cs="Open Sans"/>
                <w:b/>
                <w:sz w:val="20"/>
                <w:szCs w:val="20"/>
              </w:rPr>
              <w:t>Evidence (e.g., page numbers and/or examples of inclusion)</w:t>
            </w:r>
          </w:p>
        </w:tc>
      </w:tr>
      <w:tr w:rsidR="00B93439" w:rsidRPr="00E86DC6" w14:paraId="2A2C63ED" w14:textId="77777777" w:rsidTr="00B93439">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B93439" w:rsidRPr="00745656" w:rsidRDefault="00B93439" w:rsidP="001876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93439" w:rsidRPr="00E86DC6" w:rsidRDefault="00B93439" w:rsidP="001876A4">
            <w:pPr>
              <w:keepNext/>
              <w:jc w:val="center"/>
              <w:rPr>
                <w:rFonts w:cs="Open Sans"/>
                <w:b/>
                <w:sz w:val="20"/>
                <w:szCs w:val="20"/>
              </w:rPr>
            </w:pPr>
          </w:p>
        </w:tc>
        <w:tc>
          <w:tcPr>
            <w:tcW w:w="237" w:type="pct"/>
            <w:shd w:val="clear" w:color="auto" w:fill="F2F2F2" w:themeFill="background1" w:themeFillShade="F2"/>
          </w:tcPr>
          <w:p w14:paraId="49EC0672" w14:textId="77777777" w:rsidR="00B93439" w:rsidRPr="00E86DC6" w:rsidRDefault="00B93439" w:rsidP="001876A4">
            <w:pPr>
              <w:keepNext/>
              <w:jc w:val="center"/>
              <w:rPr>
                <w:rFonts w:cs="Open Sans"/>
                <w:b/>
                <w:sz w:val="20"/>
                <w:szCs w:val="20"/>
              </w:rPr>
            </w:pPr>
          </w:p>
        </w:tc>
        <w:tc>
          <w:tcPr>
            <w:tcW w:w="1791" w:type="pct"/>
            <w:shd w:val="clear" w:color="auto" w:fill="F2F2F2" w:themeFill="background1" w:themeFillShade="F2"/>
          </w:tcPr>
          <w:p w14:paraId="7EC01682" w14:textId="77777777" w:rsidR="00B93439" w:rsidRPr="00E86DC6" w:rsidRDefault="00B93439" w:rsidP="001876A4">
            <w:pPr>
              <w:keepNext/>
              <w:jc w:val="center"/>
              <w:rPr>
                <w:rFonts w:cs="Open Sans"/>
                <w:b/>
                <w:sz w:val="20"/>
                <w:szCs w:val="20"/>
              </w:rPr>
            </w:pPr>
          </w:p>
        </w:tc>
      </w:tr>
      <w:tr w:rsidR="00A81937" w:rsidRPr="00E86DC6" w14:paraId="1FB840F5" w14:textId="77777777" w:rsidTr="00A81937">
        <w:trPr>
          <w:cantSplit/>
          <w:trHeight w:val="1080"/>
          <w:jc w:val="center"/>
        </w:trPr>
        <w:tc>
          <w:tcPr>
            <w:tcW w:w="410" w:type="pct"/>
            <w:vAlign w:val="center"/>
          </w:tcPr>
          <w:p w14:paraId="0AB2129B" w14:textId="607882B2" w:rsidR="00A81937" w:rsidRDefault="00B93439" w:rsidP="00270925">
            <w:pPr>
              <w:autoSpaceDE w:val="0"/>
              <w:autoSpaceDN w:val="0"/>
              <w:adjustRightInd w:val="0"/>
              <w:ind w:left="-30" w:right="-46"/>
              <w:jc w:val="center"/>
              <w:rPr>
                <w:rFonts w:cs="Open Sans"/>
                <w:sz w:val="20"/>
                <w:szCs w:val="20"/>
              </w:rPr>
            </w:pPr>
            <w:r>
              <w:rPr>
                <w:rFonts w:cs="Open Sans"/>
                <w:sz w:val="20"/>
                <w:szCs w:val="20"/>
              </w:rPr>
              <w:t>8.21</w:t>
            </w:r>
          </w:p>
        </w:tc>
        <w:tc>
          <w:tcPr>
            <w:tcW w:w="2364" w:type="pct"/>
            <w:gridSpan w:val="2"/>
            <w:tcBorders>
              <w:right w:val="single" w:sz="12" w:space="0" w:color="auto"/>
            </w:tcBorders>
            <w:vAlign w:val="center"/>
          </w:tcPr>
          <w:p w14:paraId="1AC1C631" w14:textId="2024DA44"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strengths and weaknesses of the Articles of Confederation, and describe the Land Ordinance of 1785, the Northwest Ordinance of 1787, the Northwest Territory, the Lost State of Franklin, and Shays’ Rebellion.</w:t>
            </w:r>
          </w:p>
        </w:tc>
        <w:tc>
          <w:tcPr>
            <w:tcW w:w="198" w:type="pct"/>
            <w:tcBorders>
              <w:left w:val="single" w:sz="12" w:space="0" w:color="auto"/>
            </w:tcBorders>
          </w:tcPr>
          <w:p w14:paraId="16DCF2FC" w14:textId="36BB3CC7" w:rsidR="00A81937" w:rsidRPr="00E86DC6" w:rsidRDefault="001876A4" w:rsidP="00D12BB7">
            <w:pPr>
              <w:jc w:val="center"/>
              <w:rPr>
                <w:rFonts w:cs="Open Sans"/>
                <w:sz w:val="20"/>
                <w:szCs w:val="20"/>
              </w:rPr>
            </w:pPr>
            <w:r>
              <w:rPr>
                <w:rFonts w:cs="Open Sans"/>
                <w:sz w:val="20"/>
                <w:szCs w:val="20"/>
              </w:rPr>
              <w:t>X</w:t>
            </w:r>
          </w:p>
        </w:tc>
        <w:tc>
          <w:tcPr>
            <w:tcW w:w="237" w:type="pct"/>
          </w:tcPr>
          <w:p w14:paraId="35627554" w14:textId="77777777" w:rsidR="00A81937" w:rsidRPr="00E86DC6" w:rsidRDefault="00A81937" w:rsidP="00D12BB7">
            <w:pPr>
              <w:jc w:val="center"/>
              <w:rPr>
                <w:rFonts w:cs="Open Sans"/>
                <w:sz w:val="20"/>
                <w:szCs w:val="20"/>
              </w:rPr>
            </w:pPr>
          </w:p>
        </w:tc>
        <w:tc>
          <w:tcPr>
            <w:tcW w:w="1791" w:type="pct"/>
          </w:tcPr>
          <w:p w14:paraId="1D3BF1CF" w14:textId="3D5FD9BF" w:rsidR="00A81937" w:rsidRPr="00E86DC6" w:rsidRDefault="001876A4" w:rsidP="007B491C">
            <w:pPr>
              <w:rPr>
                <w:rFonts w:cs="Open Sans"/>
                <w:sz w:val="20"/>
                <w:szCs w:val="20"/>
              </w:rPr>
            </w:pPr>
            <w:r>
              <w:rPr>
                <w:rFonts w:cs="Open Sans"/>
                <w:sz w:val="20"/>
                <w:szCs w:val="20"/>
              </w:rPr>
              <w:t>This material should be with the Articles of Confederation, pg. 52-54</w:t>
            </w:r>
          </w:p>
        </w:tc>
      </w:tr>
      <w:tr w:rsidR="00A81937" w:rsidRPr="00E86DC6" w14:paraId="7C2C3E5E" w14:textId="77777777" w:rsidTr="00A81937">
        <w:trPr>
          <w:cantSplit/>
          <w:trHeight w:val="1080"/>
          <w:jc w:val="center"/>
        </w:trPr>
        <w:tc>
          <w:tcPr>
            <w:tcW w:w="410" w:type="pct"/>
            <w:vAlign w:val="center"/>
          </w:tcPr>
          <w:p w14:paraId="0AF63BA5" w14:textId="0A3AC680" w:rsidR="00A81937" w:rsidRDefault="00B93439" w:rsidP="00270925">
            <w:pPr>
              <w:autoSpaceDE w:val="0"/>
              <w:autoSpaceDN w:val="0"/>
              <w:adjustRightInd w:val="0"/>
              <w:ind w:left="-30" w:right="-46"/>
              <w:jc w:val="center"/>
              <w:rPr>
                <w:rFonts w:cs="Open Sans"/>
                <w:sz w:val="20"/>
                <w:szCs w:val="20"/>
              </w:rPr>
            </w:pPr>
            <w:r>
              <w:rPr>
                <w:rFonts w:cs="Open Sans"/>
                <w:sz w:val="20"/>
                <w:szCs w:val="20"/>
              </w:rPr>
              <w:lastRenderedPageBreak/>
              <w:t>8.22</w:t>
            </w:r>
          </w:p>
        </w:tc>
        <w:tc>
          <w:tcPr>
            <w:tcW w:w="2364" w:type="pct"/>
            <w:gridSpan w:val="2"/>
            <w:tcBorders>
              <w:right w:val="single" w:sz="12" w:space="0" w:color="auto"/>
            </w:tcBorders>
            <w:vAlign w:val="center"/>
          </w:tcPr>
          <w:p w14:paraId="6DB2FE77" w14:textId="1E6DCB31" w:rsidR="00A81937" w:rsidRPr="00B93439" w:rsidRDefault="00FF11D6" w:rsidP="00B93439">
            <w:pPr>
              <w:autoSpaceDE w:val="0"/>
              <w:autoSpaceDN w:val="0"/>
              <w:adjustRightInd w:val="0"/>
              <w:rPr>
                <w:rFonts w:cs="Open Sans"/>
                <w:sz w:val="20"/>
                <w:szCs w:val="20"/>
              </w:rPr>
            </w:pPr>
            <w:r w:rsidRPr="00FF11D6">
              <w:rPr>
                <w:rFonts w:cs="Open Sans"/>
                <w:sz w:val="20"/>
                <w:szCs w:val="20"/>
              </w:rPr>
              <w:t>Describe the roles of James Madison and George Washington during the Constitutional Convention, and analyze the major issues debated, including the Great Compromise and the Three-Fifths Compromise. (T.C.A. § 49-6-1028)</w:t>
            </w:r>
          </w:p>
        </w:tc>
        <w:tc>
          <w:tcPr>
            <w:tcW w:w="198" w:type="pct"/>
            <w:tcBorders>
              <w:left w:val="single" w:sz="12" w:space="0" w:color="auto"/>
            </w:tcBorders>
          </w:tcPr>
          <w:p w14:paraId="06D9161E" w14:textId="1CA279D3" w:rsidR="00A81937" w:rsidRPr="00E86DC6" w:rsidRDefault="008156E0" w:rsidP="00D12BB7">
            <w:pPr>
              <w:jc w:val="center"/>
              <w:rPr>
                <w:rFonts w:cs="Open Sans"/>
                <w:sz w:val="20"/>
                <w:szCs w:val="20"/>
              </w:rPr>
            </w:pPr>
            <w:r>
              <w:rPr>
                <w:rFonts w:cs="Open Sans"/>
                <w:sz w:val="20"/>
                <w:szCs w:val="20"/>
              </w:rPr>
              <w:t>X</w:t>
            </w:r>
          </w:p>
        </w:tc>
        <w:tc>
          <w:tcPr>
            <w:tcW w:w="237" w:type="pct"/>
          </w:tcPr>
          <w:p w14:paraId="51322C2D" w14:textId="77777777" w:rsidR="00A81937" w:rsidRPr="00E86DC6" w:rsidRDefault="00A81937" w:rsidP="00D12BB7">
            <w:pPr>
              <w:jc w:val="center"/>
              <w:rPr>
                <w:rFonts w:cs="Open Sans"/>
                <w:sz w:val="20"/>
                <w:szCs w:val="20"/>
              </w:rPr>
            </w:pPr>
          </w:p>
        </w:tc>
        <w:tc>
          <w:tcPr>
            <w:tcW w:w="1791"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A81937">
        <w:trPr>
          <w:cantSplit/>
          <w:trHeight w:val="1080"/>
          <w:jc w:val="center"/>
        </w:trPr>
        <w:tc>
          <w:tcPr>
            <w:tcW w:w="410" w:type="pct"/>
            <w:vAlign w:val="center"/>
          </w:tcPr>
          <w:p w14:paraId="574329A6" w14:textId="0BDDDC31" w:rsidR="00A81937" w:rsidRDefault="00B93439" w:rsidP="00270925">
            <w:pPr>
              <w:autoSpaceDE w:val="0"/>
              <w:autoSpaceDN w:val="0"/>
              <w:adjustRightInd w:val="0"/>
              <w:ind w:left="-30" w:right="-46"/>
              <w:jc w:val="center"/>
              <w:rPr>
                <w:rFonts w:cs="Open Sans"/>
                <w:sz w:val="20"/>
                <w:szCs w:val="20"/>
              </w:rPr>
            </w:pPr>
            <w:r>
              <w:rPr>
                <w:rFonts w:cs="Open Sans"/>
                <w:sz w:val="20"/>
                <w:szCs w:val="20"/>
              </w:rPr>
              <w:t>8.23</w:t>
            </w:r>
          </w:p>
        </w:tc>
        <w:tc>
          <w:tcPr>
            <w:tcW w:w="2364" w:type="pct"/>
            <w:gridSpan w:val="2"/>
            <w:tcBorders>
              <w:right w:val="single" w:sz="12" w:space="0" w:color="auto"/>
            </w:tcBorders>
            <w:vAlign w:val="center"/>
          </w:tcPr>
          <w:p w14:paraId="40468CEB" w14:textId="3BD5B735"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Examine the principles and purposes of government articulated in the Preamble and principles stated in the Constitution, including: the separation of powers, federalism, and checks and balances. (T.C.A. § 49-6-1028)</w:t>
            </w:r>
          </w:p>
        </w:tc>
        <w:tc>
          <w:tcPr>
            <w:tcW w:w="198" w:type="pct"/>
            <w:tcBorders>
              <w:left w:val="single" w:sz="12" w:space="0" w:color="auto"/>
            </w:tcBorders>
          </w:tcPr>
          <w:p w14:paraId="6D98DEBF" w14:textId="7E1B659B" w:rsidR="00A81937" w:rsidRPr="00E86DC6" w:rsidRDefault="008156E0" w:rsidP="00D12BB7">
            <w:pPr>
              <w:jc w:val="center"/>
              <w:rPr>
                <w:rFonts w:cs="Open Sans"/>
                <w:sz w:val="20"/>
                <w:szCs w:val="20"/>
              </w:rPr>
            </w:pPr>
            <w:r>
              <w:rPr>
                <w:rFonts w:cs="Open Sans"/>
                <w:sz w:val="20"/>
                <w:szCs w:val="20"/>
              </w:rPr>
              <w:t>X</w:t>
            </w:r>
          </w:p>
        </w:tc>
        <w:tc>
          <w:tcPr>
            <w:tcW w:w="237" w:type="pct"/>
          </w:tcPr>
          <w:p w14:paraId="1CA63B40" w14:textId="77777777" w:rsidR="00A81937" w:rsidRPr="00E86DC6" w:rsidRDefault="00A81937" w:rsidP="00D12BB7">
            <w:pPr>
              <w:jc w:val="center"/>
              <w:rPr>
                <w:rFonts w:cs="Open Sans"/>
                <w:sz w:val="20"/>
                <w:szCs w:val="20"/>
              </w:rPr>
            </w:pPr>
          </w:p>
        </w:tc>
        <w:tc>
          <w:tcPr>
            <w:tcW w:w="1791" w:type="pct"/>
          </w:tcPr>
          <w:p w14:paraId="303BD573" w14:textId="43D0F3D2" w:rsidR="00A81937" w:rsidRPr="00E86DC6" w:rsidRDefault="008156E0" w:rsidP="007B491C">
            <w:pPr>
              <w:rPr>
                <w:rFonts w:cs="Open Sans"/>
                <w:sz w:val="20"/>
                <w:szCs w:val="20"/>
              </w:rPr>
            </w:pPr>
            <w:r>
              <w:rPr>
                <w:rFonts w:cs="Open Sans"/>
                <w:sz w:val="20"/>
                <w:szCs w:val="20"/>
              </w:rPr>
              <w:t>Pg. 60, the activity is a little too elementary for 8</w:t>
            </w:r>
            <w:r w:rsidRPr="008156E0">
              <w:rPr>
                <w:rFonts w:cs="Open Sans"/>
                <w:sz w:val="20"/>
                <w:szCs w:val="20"/>
                <w:vertAlign w:val="superscript"/>
              </w:rPr>
              <w:t>th</w:t>
            </w:r>
            <w:r>
              <w:rPr>
                <w:rFonts w:cs="Open Sans"/>
                <w:sz w:val="20"/>
                <w:szCs w:val="20"/>
              </w:rPr>
              <w:t xml:space="preserve"> grade. </w:t>
            </w:r>
          </w:p>
        </w:tc>
      </w:tr>
      <w:tr w:rsidR="00FF11D6" w:rsidRPr="00E86DC6" w14:paraId="163AD30A" w14:textId="77777777" w:rsidTr="00A81937">
        <w:trPr>
          <w:cantSplit/>
          <w:trHeight w:val="1080"/>
          <w:jc w:val="center"/>
        </w:trPr>
        <w:tc>
          <w:tcPr>
            <w:tcW w:w="410" w:type="pct"/>
            <w:vAlign w:val="center"/>
          </w:tcPr>
          <w:p w14:paraId="6C8D9AA2" w14:textId="69BEEFFC" w:rsidR="00FF11D6" w:rsidRDefault="00FF11D6" w:rsidP="00270925">
            <w:pPr>
              <w:autoSpaceDE w:val="0"/>
              <w:autoSpaceDN w:val="0"/>
              <w:adjustRightInd w:val="0"/>
              <w:ind w:left="-30" w:right="-46"/>
              <w:jc w:val="center"/>
              <w:rPr>
                <w:rFonts w:cs="Open Sans"/>
                <w:sz w:val="20"/>
                <w:szCs w:val="20"/>
              </w:rPr>
            </w:pPr>
            <w:r>
              <w:rPr>
                <w:rFonts w:cs="Open Sans"/>
                <w:sz w:val="20"/>
                <w:szCs w:val="20"/>
              </w:rPr>
              <w:t>8.24</w:t>
            </w:r>
          </w:p>
        </w:tc>
        <w:tc>
          <w:tcPr>
            <w:tcW w:w="2364" w:type="pct"/>
            <w:gridSpan w:val="2"/>
            <w:tcBorders>
              <w:right w:val="single" w:sz="12" w:space="0" w:color="auto"/>
            </w:tcBorders>
            <w:vAlign w:val="center"/>
          </w:tcPr>
          <w:p w14:paraId="0F72219B" w14:textId="61E61DEB"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198" w:type="pct"/>
            <w:tcBorders>
              <w:left w:val="single" w:sz="12" w:space="0" w:color="auto"/>
            </w:tcBorders>
          </w:tcPr>
          <w:p w14:paraId="287FE863" w14:textId="77777777" w:rsidR="00FF11D6" w:rsidRPr="00E86DC6" w:rsidRDefault="00FF11D6" w:rsidP="00D12BB7">
            <w:pPr>
              <w:jc w:val="center"/>
              <w:rPr>
                <w:rFonts w:cs="Open Sans"/>
                <w:sz w:val="20"/>
                <w:szCs w:val="20"/>
              </w:rPr>
            </w:pPr>
          </w:p>
        </w:tc>
        <w:tc>
          <w:tcPr>
            <w:tcW w:w="237" w:type="pct"/>
          </w:tcPr>
          <w:p w14:paraId="4E02F6D4" w14:textId="58ABA962" w:rsidR="00FF11D6" w:rsidRPr="00E86DC6" w:rsidRDefault="008156E0" w:rsidP="00D12BB7">
            <w:pPr>
              <w:jc w:val="center"/>
              <w:rPr>
                <w:rFonts w:cs="Open Sans"/>
                <w:sz w:val="20"/>
                <w:szCs w:val="20"/>
              </w:rPr>
            </w:pPr>
            <w:r>
              <w:rPr>
                <w:rFonts w:cs="Open Sans"/>
                <w:sz w:val="20"/>
                <w:szCs w:val="20"/>
              </w:rPr>
              <w:t>X</w:t>
            </w:r>
          </w:p>
        </w:tc>
        <w:tc>
          <w:tcPr>
            <w:tcW w:w="1791" w:type="pct"/>
          </w:tcPr>
          <w:p w14:paraId="62C40D30" w14:textId="53DE48F9" w:rsidR="00FF11D6" w:rsidRPr="00E86DC6" w:rsidRDefault="008156E0" w:rsidP="007B491C">
            <w:pPr>
              <w:rPr>
                <w:rFonts w:cs="Open Sans"/>
                <w:sz w:val="20"/>
                <w:szCs w:val="20"/>
              </w:rPr>
            </w:pPr>
            <w:r>
              <w:rPr>
                <w:rFonts w:cs="Open Sans"/>
                <w:sz w:val="20"/>
                <w:szCs w:val="20"/>
              </w:rPr>
              <w:t>There needs to be more about states’ rights being protected with the Bill of Rights. This is an easy fix by referencing the 10</w:t>
            </w:r>
            <w:r w:rsidRPr="008156E0">
              <w:rPr>
                <w:rFonts w:cs="Open Sans"/>
                <w:sz w:val="20"/>
                <w:szCs w:val="20"/>
                <w:vertAlign w:val="superscript"/>
              </w:rPr>
              <w:t>th</w:t>
            </w:r>
            <w:r>
              <w:rPr>
                <w:rFonts w:cs="Open Sans"/>
                <w:sz w:val="20"/>
                <w:szCs w:val="20"/>
              </w:rPr>
              <w:t xml:space="preserve"> amendment. Pg. 61-62</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A81937" w:rsidRPr="00E86DC6" w14:paraId="074166DF" w14:textId="77777777" w:rsidTr="00A81937">
        <w:trPr>
          <w:cantSplit/>
          <w:trHeight w:val="1080"/>
          <w:jc w:val="center"/>
        </w:trPr>
        <w:tc>
          <w:tcPr>
            <w:tcW w:w="410" w:type="pct"/>
            <w:vAlign w:val="center"/>
          </w:tcPr>
          <w:p w14:paraId="49100EDA" w14:textId="7AD8C0A1" w:rsidR="00A81937" w:rsidRDefault="00FF11D6" w:rsidP="00270925">
            <w:pPr>
              <w:autoSpaceDE w:val="0"/>
              <w:autoSpaceDN w:val="0"/>
              <w:adjustRightInd w:val="0"/>
              <w:ind w:left="-30" w:right="-46"/>
              <w:jc w:val="center"/>
              <w:rPr>
                <w:rFonts w:cs="Open Sans"/>
                <w:sz w:val="20"/>
                <w:szCs w:val="20"/>
              </w:rPr>
            </w:pPr>
            <w:r>
              <w:rPr>
                <w:rFonts w:cs="Open Sans"/>
                <w:sz w:val="20"/>
                <w:szCs w:val="20"/>
              </w:rPr>
              <w:t>8.25</w:t>
            </w:r>
          </w:p>
        </w:tc>
        <w:tc>
          <w:tcPr>
            <w:tcW w:w="2364" w:type="pct"/>
            <w:gridSpan w:val="2"/>
            <w:tcBorders>
              <w:right w:val="single" w:sz="12" w:space="0" w:color="auto"/>
            </w:tcBorders>
            <w:vAlign w:val="center"/>
          </w:tcPr>
          <w:p w14:paraId="6654D94B" w14:textId="08559CF8"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major events of the administration of President George Washington, including: the precedents he set, Whiskey Rebellion, and ideas presented in his farewell address.</w:t>
            </w:r>
          </w:p>
        </w:tc>
        <w:tc>
          <w:tcPr>
            <w:tcW w:w="198" w:type="pct"/>
            <w:tcBorders>
              <w:left w:val="single" w:sz="12" w:space="0" w:color="auto"/>
            </w:tcBorders>
          </w:tcPr>
          <w:p w14:paraId="6020FD64" w14:textId="268B9A4D" w:rsidR="00A81937" w:rsidRPr="00E86DC6" w:rsidRDefault="008156E0" w:rsidP="00D12BB7">
            <w:pPr>
              <w:jc w:val="center"/>
              <w:rPr>
                <w:rFonts w:cs="Open Sans"/>
                <w:sz w:val="20"/>
                <w:szCs w:val="20"/>
              </w:rPr>
            </w:pPr>
            <w:r>
              <w:rPr>
                <w:rFonts w:cs="Open Sans"/>
                <w:sz w:val="20"/>
                <w:szCs w:val="20"/>
              </w:rPr>
              <w:t>X</w:t>
            </w:r>
          </w:p>
        </w:tc>
        <w:tc>
          <w:tcPr>
            <w:tcW w:w="237" w:type="pct"/>
          </w:tcPr>
          <w:p w14:paraId="6CA5DBCA" w14:textId="77777777" w:rsidR="00A81937" w:rsidRPr="00E86DC6" w:rsidRDefault="00A81937" w:rsidP="00D12BB7">
            <w:pPr>
              <w:jc w:val="center"/>
              <w:rPr>
                <w:rFonts w:cs="Open Sans"/>
                <w:sz w:val="20"/>
                <w:szCs w:val="20"/>
              </w:rPr>
            </w:pPr>
          </w:p>
        </w:tc>
        <w:tc>
          <w:tcPr>
            <w:tcW w:w="1791" w:type="pct"/>
          </w:tcPr>
          <w:p w14:paraId="31EDB4E4" w14:textId="77777777" w:rsidR="00A81937" w:rsidRPr="00E86DC6" w:rsidRDefault="00A81937" w:rsidP="007B491C">
            <w:pPr>
              <w:rPr>
                <w:rFonts w:cs="Open Sans"/>
                <w:sz w:val="20"/>
                <w:szCs w:val="20"/>
              </w:rPr>
            </w:pPr>
          </w:p>
        </w:tc>
      </w:tr>
      <w:tr w:rsidR="00FF11D6" w:rsidRPr="00E86DC6" w14:paraId="2F6CC545" w14:textId="77777777" w:rsidTr="00A81937">
        <w:trPr>
          <w:cantSplit/>
          <w:trHeight w:val="1080"/>
          <w:jc w:val="center"/>
        </w:trPr>
        <w:tc>
          <w:tcPr>
            <w:tcW w:w="410" w:type="pct"/>
            <w:vAlign w:val="center"/>
          </w:tcPr>
          <w:p w14:paraId="4F355D79" w14:textId="6862D526" w:rsidR="00FF11D6" w:rsidRDefault="00FF11D6" w:rsidP="00270925">
            <w:pPr>
              <w:autoSpaceDE w:val="0"/>
              <w:autoSpaceDN w:val="0"/>
              <w:adjustRightInd w:val="0"/>
              <w:ind w:left="-30" w:right="-46"/>
              <w:jc w:val="center"/>
              <w:rPr>
                <w:rFonts w:cs="Open Sans"/>
                <w:sz w:val="20"/>
                <w:szCs w:val="20"/>
              </w:rPr>
            </w:pPr>
            <w:r>
              <w:rPr>
                <w:rFonts w:cs="Open Sans"/>
                <w:sz w:val="20"/>
                <w:szCs w:val="20"/>
              </w:rPr>
              <w:t>8.26</w:t>
            </w:r>
          </w:p>
        </w:tc>
        <w:tc>
          <w:tcPr>
            <w:tcW w:w="2364" w:type="pct"/>
            <w:gridSpan w:val="2"/>
            <w:tcBorders>
              <w:right w:val="single" w:sz="12" w:space="0" w:color="auto"/>
            </w:tcBorders>
            <w:vAlign w:val="center"/>
          </w:tcPr>
          <w:p w14:paraId="4D4FD9B3" w14:textId="5159BEDC"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Constitution.</w:t>
            </w:r>
          </w:p>
        </w:tc>
        <w:tc>
          <w:tcPr>
            <w:tcW w:w="198" w:type="pct"/>
            <w:tcBorders>
              <w:left w:val="single" w:sz="12" w:space="0" w:color="auto"/>
            </w:tcBorders>
          </w:tcPr>
          <w:p w14:paraId="0B5F93B4" w14:textId="54AB4DCB" w:rsidR="00FF11D6" w:rsidRPr="00E86DC6" w:rsidRDefault="008156E0" w:rsidP="00D12BB7">
            <w:pPr>
              <w:jc w:val="center"/>
              <w:rPr>
                <w:rFonts w:cs="Open Sans"/>
                <w:sz w:val="20"/>
                <w:szCs w:val="20"/>
              </w:rPr>
            </w:pPr>
            <w:r>
              <w:rPr>
                <w:rFonts w:cs="Open Sans"/>
                <w:sz w:val="20"/>
                <w:szCs w:val="20"/>
              </w:rPr>
              <w:t>x</w:t>
            </w:r>
          </w:p>
        </w:tc>
        <w:tc>
          <w:tcPr>
            <w:tcW w:w="237" w:type="pct"/>
          </w:tcPr>
          <w:p w14:paraId="6CB2148A" w14:textId="77777777" w:rsidR="00FF11D6" w:rsidRPr="00E86DC6" w:rsidRDefault="00FF11D6" w:rsidP="00D12BB7">
            <w:pPr>
              <w:jc w:val="center"/>
              <w:rPr>
                <w:rFonts w:cs="Open Sans"/>
                <w:sz w:val="20"/>
                <w:szCs w:val="20"/>
              </w:rPr>
            </w:pPr>
          </w:p>
        </w:tc>
        <w:tc>
          <w:tcPr>
            <w:tcW w:w="1791" w:type="pct"/>
          </w:tcPr>
          <w:p w14:paraId="06CADC29" w14:textId="010059E7" w:rsidR="00FF11D6" w:rsidRPr="00E86DC6" w:rsidRDefault="00FF11D6" w:rsidP="007B491C">
            <w:pPr>
              <w:rPr>
                <w:rFonts w:cs="Open Sans"/>
                <w:sz w:val="20"/>
                <w:szCs w:val="20"/>
              </w:rPr>
            </w:pPr>
          </w:p>
        </w:tc>
      </w:tr>
      <w:tr w:rsidR="00FF11D6" w:rsidRPr="00E86DC6" w14:paraId="47B91A1A" w14:textId="77777777" w:rsidTr="00A81937">
        <w:trPr>
          <w:cantSplit/>
          <w:trHeight w:val="1080"/>
          <w:jc w:val="center"/>
        </w:trPr>
        <w:tc>
          <w:tcPr>
            <w:tcW w:w="410" w:type="pct"/>
            <w:vAlign w:val="center"/>
          </w:tcPr>
          <w:p w14:paraId="4C9DCE88" w14:textId="32980BF7" w:rsidR="00FF11D6" w:rsidRDefault="00FF11D6" w:rsidP="00270925">
            <w:pPr>
              <w:autoSpaceDE w:val="0"/>
              <w:autoSpaceDN w:val="0"/>
              <w:adjustRightInd w:val="0"/>
              <w:ind w:left="-30" w:right="-46"/>
              <w:jc w:val="center"/>
              <w:rPr>
                <w:rFonts w:cs="Open Sans"/>
                <w:sz w:val="20"/>
                <w:szCs w:val="20"/>
              </w:rPr>
            </w:pPr>
            <w:r>
              <w:rPr>
                <w:rFonts w:cs="Open Sans"/>
                <w:sz w:val="20"/>
                <w:szCs w:val="20"/>
              </w:rPr>
              <w:t>8.27</w:t>
            </w:r>
          </w:p>
        </w:tc>
        <w:tc>
          <w:tcPr>
            <w:tcW w:w="2364" w:type="pct"/>
            <w:gridSpan w:val="2"/>
            <w:tcBorders>
              <w:right w:val="single" w:sz="12" w:space="0" w:color="auto"/>
            </w:tcBorders>
            <w:vAlign w:val="center"/>
          </w:tcPr>
          <w:p w14:paraId="5D091AFC" w14:textId="108B69F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the controversies that plagued the administration of President John Adams, including: the conflicts with Great Britain and France, the XYZ Affair, and the Alien and Sedition Acts.</w:t>
            </w:r>
          </w:p>
        </w:tc>
        <w:tc>
          <w:tcPr>
            <w:tcW w:w="198" w:type="pct"/>
            <w:tcBorders>
              <w:left w:val="single" w:sz="12" w:space="0" w:color="auto"/>
            </w:tcBorders>
          </w:tcPr>
          <w:p w14:paraId="415D1EBF" w14:textId="05859C35" w:rsidR="00FF11D6" w:rsidRPr="00E86DC6" w:rsidRDefault="008156E0" w:rsidP="00D12BB7">
            <w:pPr>
              <w:jc w:val="center"/>
              <w:rPr>
                <w:rFonts w:cs="Open Sans"/>
                <w:sz w:val="20"/>
                <w:szCs w:val="20"/>
              </w:rPr>
            </w:pPr>
            <w:r>
              <w:rPr>
                <w:rFonts w:cs="Open Sans"/>
                <w:sz w:val="20"/>
                <w:szCs w:val="20"/>
              </w:rPr>
              <w:t>x</w:t>
            </w:r>
          </w:p>
        </w:tc>
        <w:tc>
          <w:tcPr>
            <w:tcW w:w="237" w:type="pct"/>
          </w:tcPr>
          <w:p w14:paraId="2C716020" w14:textId="77777777" w:rsidR="00FF11D6" w:rsidRPr="00E86DC6" w:rsidRDefault="00FF11D6" w:rsidP="00D12BB7">
            <w:pPr>
              <w:jc w:val="center"/>
              <w:rPr>
                <w:rFonts w:cs="Open Sans"/>
                <w:sz w:val="20"/>
                <w:szCs w:val="20"/>
              </w:rPr>
            </w:pPr>
          </w:p>
        </w:tc>
        <w:tc>
          <w:tcPr>
            <w:tcW w:w="1791" w:type="pct"/>
          </w:tcPr>
          <w:p w14:paraId="14818431" w14:textId="18128D1D" w:rsidR="00FF11D6" w:rsidRPr="00E86DC6" w:rsidRDefault="008156E0" w:rsidP="007B491C">
            <w:pPr>
              <w:rPr>
                <w:rFonts w:cs="Open Sans"/>
                <w:sz w:val="20"/>
                <w:szCs w:val="20"/>
              </w:rPr>
            </w:pPr>
            <w:r>
              <w:rPr>
                <w:rFonts w:cs="Open Sans"/>
                <w:sz w:val="20"/>
                <w:szCs w:val="20"/>
              </w:rPr>
              <w:t>Pg. 67, the map needs better shading</w:t>
            </w:r>
          </w:p>
        </w:tc>
      </w:tr>
      <w:tr w:rsidR="00FF11D6" w:rsidRPr="00E86DC6" w14:paraId="45A0A6B7" w14:textId="77777777" w:rsidTr="00A81937">
        <w:trPr>
          <w:cantSplit/>
          <w:trHeight w:val="1080"/>
          <w:jc w:val="center"/>
        </w:trPr>
        <w:tc>
          <w:tcPr>
            <w:tcW w:w="410" w:type="pct"/>
            <w:vAlign w:val="center"/>
          </w:tcPr>
          <w:p w14:paraId="3BC36689" w14:textId="0E0FD18F" w:rsidR="00FF11D6" w:rsidRDefault="00FF11D6" w:rsidP="00270925">
            <w:pPr>
              <w:autoSpaceDE w:val="0"/>
              <w:autoSpaceDN w:val="0"/>
              <w:adjustRightInd w:val="0"/>
              <w:ind w:left="-30" w:right="-46"/>
              <w:jc w:val="center"/>
              <w:rPr>
                <w:rFonts w:cs="Open Sans"/>
                <w:sz w:val="20"/>
                <w:szCs w:val="20"/>
              </w:rPr>
            </w:pPr>
            <w:r>
              <w:rPr>
                <w:rFonts w:cs="Open Sans"/>
                <w:sz w:val="20"/>
                <w:szCs w:val="20"/>
              </w:rPr>
              <w:lastRenderedPageBreak/>
              <w:t>8.28</w:t>
            </w:r>
          </w:p>
        </w:tc>
        <w:tc>
          <w:tcPr>
            <w:tcW w:w="2364" w:type="pct"/>
            <w:gridSpan w:val="2"/>
            <w:tcBorders>
              <w:right w:val="single" w:sz="12" w:space="0" w:color="auto"/>
            </w:tcBorders>
            <w:vAlign w:val="center"/>
          </w:tcPr>
          <w:p w14:paraId="52416C16" w14:textId="4AEDFD3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Identify how westward expansion led to the statehood of Tennessee and the importance of the first state constitution (1796). (T.C.A. § 49-6-1028)</w:t>
            </w:r>
          </w:p>
        </w:tc>
        <w:tc>
          <w:tcPr>
            <w:tcW w:w="198" w:type="pct"/>
            <w:tcBorders>
              <w:left w:val="single" w:sz="12" w:space="0" w:color="auto"/>
            </w:tcBorders>
          </w:tcPr>
          <w:p w14:paraId="32DC6B6C" w14:textId="1ABC5F9D" w:rsidR="00FF11D6" w:rsidRPr="00E86DC6" w:rsidRDefault="008156E0" w:rsidP="00D12BB7">
            <w:pPr>
              <w:jc w:val="center"/>
              <w:rPr>
                <w:rFonts w:cs="Open Sans"/>
                <w:sz w:val="20"/>
                <w:szCs w:val="20"/>
              </w:rPr>
            </w:pPr>
            <w:r>
              <w:rPr>
                <w:rFonts w:cs="Open Sans"/>
                <w:sz w:val="20"/>
                <w:szCs w:val="20"/>
              </w:rPr>
              <w:t>x</w:t>
            </w:r>
          </w:p>
        </w:tc>
        <w:tc>
          <w:tcPr>
            <w:tcW w:w="237" w:type="pct"/>
          </w:tcPr>
          <w:p w14:paraId="4D11E97F" w14:textId="77777777" w:rsidR="00FF11D6" w:rsidRPr="00E86DC6" w:rsidRDefault="00FF11D6" w:rsidP="00D12BB7">
            <w:pPr>
              <w:jc w:val="center"/>
              <w:rPr>
                <w:rFonts w:cs="Open Sans"/>
                <w:sz w:val="20"/>
                <w:szCs w:val="20"/>
              </w:rPr>
            </w:pPr>
          </w:p>
        </w:tc>
        <w:tc>
          <w:tcPr>
            <w:tcW w:w="1791" w:type="pct"/>
          </w:tcPr>
          <w:p w14:paraId="4337901E" w14:textId="77777777" w:rsidR="00FF11D6" w:rsidRPr="00E86DC6" w:rsidRDefault="00FF11D6" w:rsidP="007B491C">
            <w:pPr>
              <w:rPr>
                <w:rFonts w:cs="Open Sans"/>
                <w:sz w:val="20"/>
                <w:szCs w:val="20"/>
              </w:rPr>
            </w:pPr>
          </w:p>
        </w:tc>
      </w:tr>
      <w:tr w:rsidR="001752E2" w:rsidRPr="00E86DC6" w14:paraId="24BC17EF" w14:textId="77777777" w:rsidTr="00510920">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3CE6CE04" w:rsidR="001752E2" w:rsidRPr="00217ECE" w:rsidRDefault="00FF11D6" w:rsidP="00510920">
            <w:pPr>
              <w:keepNext/>
              <w:autoSpaceDE w:val="0"/>
              <w:autoSpaceDN w:val="0"/>
              <w:adjustRightInd w:val="0"/>
              <w:rPr>
                <w:rFonts w:cs="Open Sans"/>
                <w:b/>
                <w:color w:val="000000"/>
                <w:sz w:val="20"/>
                <w:szCs w:val="20"/>
              </w:rPr>
            </w:pPr>
            <w:r w:rsidRPr="00FF11D6">
              <w:rPr>
                <w:rFonts w:cs="Open Sans"/>
                <w:b/>
                <w:color w:val="000000"/>
                <w:sz w:val="20"/>
                <w:szCs w:val="20"/>
              </w:rPr>
              <w:t>Growth of a Young Nation (1800-1820)</w:t>
            </w:r>
          </w:p>
        </w:tc>
        <w:tc>
          <w:tcPr>
            <w:tcW w:w="198" w:type="pct"/>
            <w:tcBorders>
              <w:left w:val="single" w:sz="12" w:space="0" w:color="auto"/>
            </w:tcBorders>
            <w:shd w:val="clear" w:color="auto" w:fill="D9D9D9" w:themeFill="background1" w:themeFillShade="D9"/>
          </w:tcPr>
          <w:p w14:paraId="1A737C33" w14:textId="77777777" w:rsidR="001752E2" w:rsidRPr="00E86DC6" w:rsidRDefault="001752E2" w:rsidP="0051092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1752E2" w:rsidRPr="00E86DC6" w:rsidRDefault="001752E2" w:rsidP="0051092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1752E2" w:rsidRPr="00E86DC6" w:rsidRDefault="001752E2" w:rsidP="00510920">
            <w:pPr>
              <w:keepNext/>
              <w:rPr>
                <w:rFonts w:cs="Open Sans"/>
                <w:b/>
                <w:sz w:val="20"/>
                <w:szCs w:val="20"/>
              </w:rPr>
            </w:pPr>
            <w:r w:rsidRPr="00E86DC6">
              <w:rPr>
                <w:rFonts w:cs="Open Sans"/>
                <w:b/>
                <w:sz w:val="20"/>
                <w:szCs w:val="20"/>
              </w:rPr>
              <w:t>Evidence (e.g., page numbers and/or examples of inclusion)</w:t>
            </w:r>
          </w:p>
        </w:tc>
      </w:tr>
      <w:tr w:rsidR="001752E2" w:rsidRPr="00E86DC6" w14:paraId="36F8D81F" w14:textId="77777777" w:rsidTr="00510920">
        <w:trPr>
          <w:cantSplit/>
          <w:trHeight w:val="701"/>
          <w:jc w:val="center"/>
        </w:trPr>
        <w:tc>
          <w:tcPr>
            <w:tcW w:w="410" w:type="pct"/>
            <w:shd w:val="clear" w:color="auto" w:fill="F2F2F2" w:themeFill="background1" w:themeFillShade="F2"/>
            <w:vAlign w:val="center"/>
          </w:tcPr>
          <w:p w14:paraId="5EEEE6A4" w14:textId="77777777" w:rsidR="001752E2" w:rsidRPr="00217ECE" w:rsidRDefault="001752E2" w:rsidP="005109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1752E2" w:rsidRPr="00745656" w:rsidRDefault="001752E2" w:rsidP="005109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1752E2" w:rsidRPr="00E86DC6" w:rsidRDefault="001752E2" w:rsidP="00510920">
            <w:pPr>
              <w:keepNext/>
              <w:jc w:val="center"/>
              <w:rPr>
                <w:rFonts w:cs="Open Sans"/>
                <w:b/>
                <w:sz w:val="20"/>
                <w:szCs w:val="20"/>
              </w:rPr>
            </w:pPr>
          </w:p>
        </w:tc>
        <w:tc>
          <w:tcPr>
            <w:tcW w:w="237" w:type="pct"/>
            <w:shd w:val="clear" w:color="auto" w:fill="F2F2F2" w:themeFill="background1" w:themeFillShade="F2"/>
          </w:tcPr>
          <w:p w14:paraId="3AF973FA" w14:textId="77777777" w:rsidR="001752E2" w:rsidRPr="00E86DC6" w:rsidRDefault="001752E2" w:rsidP="00510920">
            <w:pPr>
              <w:keepNext/>
              <w:jc w:val="center"/>
              <w:rPr>
                <w:rFonts w:cs="Open Sans"/>
                <w:b/>
                <w:sz w:val="20"/>
                <w:szCs w:val="20"/>
              </w:rPr>
            </w:pPr>
          </w:p>
        </w:tc>
        <w:tc>
          <w:tcPr>
            <w:tcW w:w="1791" w:type="pct"/>
            <w:shd w:val="clear" w:color="auto" w:fill="F2F2F2" w:themeFill="background1" w:themeFillShade="F2"/>
          </w:tcPr>
          <w:p w14:paraId="0EE309BA" w14:textId="77777777" w:rsidR="001752E2" w:rsidRPr="00E86DC6" w:rsidRDefault="001752E2" w:rsidP="00510920">
            <w:pPr>
              <w:keepNext/>
              <w:jc w:val="center"/>
              <w:rPr>
                <w:rFonts w:cs="Open Sans"/>
                <w:b/>
                <w:sz w:val="20"/>
                <w:szCs w:val="20"/>
              </w:rPr>
            </w:pPr>
          </w:p>
        </w:tc>
      </w:tr>
      <w:tr w:rsidR="001752E2" w:rsidRPr="00E86DC6" w14:paraId="238D1D10" w14:textId="77777777" w:rsidTr="00510920">
        <w:trPr>
          <w:cantSplit/>
          <w:trHeight w:val="1080"/>
          <w:jc w:val="center"/>
        </w:trPr>
        <w:tc>
          <w:tcPr>
            <w:tcW w:w="410" w:type="pct"/>
            <w:shd w:val="clear" w:color="auto" w:fill="auto"/>
            <w:vAlign w:val="center"/>
          </w:tcPr>
          <w:p w14:paraId="0387F5E8" w14:textId="694B63A9" w:rsidR="001752E2" w:rsidRPr="00217ECE" w:rsidRDefault="00FF11D6" w:rsidP="00510920">
            <w:pPr>
              <w:autoSpaceDE w:val="0"/>
              <w:autoSpaceDN w:val="0"/>
              <w:adjustRightInd w:val="0"/>
              <w:ind w:left="-120" w:right="-46"/>
              <w:jc w:val="center"/>
              <w:rPr>
                <w:rFonts w:cs="Open Sans"/>
                <w:bCs/>
                <w:sz w:val="20"/>
                <w:szCs w:val="20"/>
              </w:rPr>
            </w:pPr>
            <w:r>
              <w:rPr>
                <w:rFonts w:cs="Open Sans"/>
                <w:bCs/>
                <w:sz w:val="20"/>
                <w:szCs w:val="20"/>
              </w:rPr>
              <w:t>8.29</w:t>
            </w:r>
          </w:p>
        </w:tc>
        <w:tc>
          <w:tcPr>
            <w:tcW w:w="2364" w:type="pct"/>
            <w:gridSpan w:val="2"/>
            <w:tcBorders>
              <w:right w:val="single" w:sz="12" w:space="0" w:color="auto"/>
            </w:tcBorders>
            <w:shd w:val="clear" w:color="auto" w:fill="auto"/>
            <w:vAlign w:val="center"/>
          </w:tcPr>
          <w:p w14:paraId="02FAA193" w14:textId="6D08F7CB" w:rsidR="001752E2" w:rsidRPr="00FF11D6" w:rsidRDefault="00FF11D6" w:rsidP="00FF11D6">
            <w:pPr>
              <w:autoSpaceDE w:val="0"/>
              <w:autoSpaceDN w:val="0"/>
              <w:adjustRightInd w:val="0"/>
              <w:rPr>
                <w:rFonts w:cs="Open Sans"/>
                <w:bCs/>
                <w:sz w:val="20"/>
                <w:szCs w:val="20"/>
              </w:rPr>
            </w:pPr>
            <w:r w:rsidRPr="00FF11D6">
              <w:rPr>
                <w:rFonts w:cs="Open Sans"/>
                <w:bCs/>
                <w:sz w:val="20"/>
                <w:szCs w:val="20"/>
              </w:rPr>
              <w:t>Analyze the significance of the election of 1800 and Chief Justice John Marshall’s opinion in Marbury v. Madison.</w:t>
            </w:r>
          </w:p>
        </w:tc>
        <w:tc>
          <w:tcPr>
            <w:tcW w:w="198" w:type="pct"/>
            <w:tcBorders>
              <w:left w:val="single" w:sz="12" w:space="0" w:color="auto"/>
            </w:tcBorders>
            <w:shd w:val="clear" w:color="auto" w:fill="auto"/>
          </w:tcPr>
          <w:p w14:paraId="64154750" w14:textId="47ACC7DA" w:rsidR="001752E2" w:rsidRPr="00E86DC6" w:rsidRDefault="008156E0" w:rsidP="00510920">
            <w:pPr>
              <w:keepNext/>
              <w:jc w:val="center"/>
              <w:rPr>
                <w:rFonts w:cs="Open Sans"/>
                <w:b/>
                <w:sz w:val="20"/>
                <w:szCs w:val="20"/>
              </w:rPr>
            </w:pPr>
            <w:r>
              <w:rPr>
                <w:rFonts w:cs="Open Sans"/>
                <w:b/>
                <w:sz w:val="20"/>
                <w:szCs w:val="20"/>
              </w:rPr>
              <w:t>x</w:t>
            </w:r>
          </w:p>
        </w:tc>
        <w:tc>
          <w:tcPr>
            <w:tcW w:w="237" w:type="pct"/>
            <w:shd w:val="clear" w:color="auto" w:fill="auto"/>
          </w:tcPr>
          <w:p w14:paraId="1F5DA9C6" w14:textId="77777777" w:rsidR="001752E2" w:rsidRPr="00E86DC6" w:rsidRDefault="001752E2" w:rsidP="00510920">
            <w:pPr>
              <w:keepNext/>
              <w:jc w:val="center"/>
              <w:rPr>
                <w:rFonts w:cs="Open Sans"/>
                <w:b/>
                <w:sz w:val="20"/>
                <w:szCs w:val="20"/>
              </w:rPr>
            </w:pPr>
          </w:p>
        </w:tc>
        <w:tc>
          <w:tcPr>
            <w:tcW w:w="1791" w:type="pct"/>
            <w:shd w:val="clear" w:color="auto" w:fill="auto"/>
          </w:tcPr>
          <w:p w14:paraId="6746D603" w14:textId="77777777" w:rsidR="001752E2" w:rsidRPr="00E86DC6" w:rsidRDefault="001752E2" w:rsidP="00510920">
            <w:pPr>
              <w:keepNext/>
              <w:rPr>
                <w:rFonts w:cs="Open Sans"/>
                <w:b/>
                <w:sz w:val="20"/>
                <w:szCs w:val="20"/>
              </w:rPr>
            </w:pPr>
          </w:p>
        </w:tc>
      </w:tr>
      <w:tr w:rsidR="00FF11D6" w:rsidRPr="00E86DC6" w14:paraId="2A7D0D0B" w14:textId="77777777" w:rsidTr="00FF11D6">
        <w:trPr>
          <w:cantSplit/>
          <w:trHeight w:val="827"/>
          <w:jc w:val="center"/>
        </w:trPr>
        <w:tc>
          <w:tcPr>
            <w:tcW w:w="5000" w:type="pct"/>
            <w:gridSpan w:val="6"/>
            <w:shd w:val="clear" w:color="auto" w:fill="auto"/>
            <w:vAlign w:val="center"/>
          </w:tcPr>
          <w:p w14:paraId="4A6C8D45" w14:textId="77777777" w:rsidR="00FF11D6" w:rsidRPr="00696C58" w:rsidRDefault="00FF11D6" w:rsidP="001876A4">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1746CC1" w14:textId="77777777" w:rsidR="00FF11D6" w:rsidRPr="00696C58" w:rsidRDefault="00FF11D6" w:rsidP="001876A4">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86DC6" w14:paraId="362B5331" w14:textId="77777777" w:rsidTr="001440A3">
        <w:trPr>
          <w:cantSplit/>
          <w:trHeight w:val="962"/>
        </w:trPr>
        <w:tc>
          <w:tcPr>
            <w:tcW w:w="1255" w:type="dxa"/>
            <w:shd w:val="clear" w:color="auto" w:fill="auto"/>
            <w:vAlign w:val="center"/>
          </w:tcPr>
          <w:p w14:paraId="72CCCBB3" w14:textId="0370488F" w:rsidR="00E60FCE" w:rsidRPr="006A39BA" w:rsidRDefault="00FF11D6" w:rsidP="001440A3">
            <w:pPr>
              <w:autoSpaceDE w:val="0"/>
              <w:autoSpaceDN w:val="0"/>
              <w:adjustRightInd w:val="0"/>
              <w:ind w:left="-120" w:right="-115"/>
              <w:jc w:val="center"/>
              <w:rPr>
                <w:rFonts w:cs="Open Sans"/>
                <w:bCs/>
                <w:sz w:val="20"/>
                <w:szCs w:val="20"/>
              </w:rPr>
            </w:pPr>
            <w:r>
              <w:rPr>
                <w:rFonts w:cs="Open Sans"/>
                <w:bCs/>
                <w:sz w:val="20"/>
                <w:szCs w:val="20"/>
              </w:rPr>
              <w:t>8.30</w:t>
            </w:r>
          </w:p>
        </w:tc>
        <w:tc>
          <w:tcPr>
            <w:tcW w:w="6897" w:type="dxa"/>
            <w:tcBorders>
              <w:right w:val="single" w:sz="12" w:space="0" w:color="auto"/>
            </w:tcBorders>
            <w:shd w:val="clear" w:color="auto" w:fill="auto"/>
            <w:vAlign w:val="center"/>
          </w:tcPr>
          <w:p w14:paraId="60643CC4"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major events of Thomas Jefferson’s presidency, including: </w:t>
            </w:r>
          </w:p>
          <w:p w14:paraId="007C263D" w14:textId="1488565C"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Conflict with the Barbary pirates</w:t>
            </w:r>
          </w:p>
          <w:p w14:paraId="35D3AF61" w14:textId="4D65C503"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Embargo Act</w:t>
            </w:r>
          </w:p>
          <w:p w14:paraId="14FBDF14" w14:textId="5443E9C4"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Lewis and Clark Expedition</w:t>
            </w:r>
          </w:p>
          <w:p w14:paraId="2864D765" w14:textId="4C6BF0B3" w:rsidR="00E60FCE"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Louisiana Purchase</w:t>
            </w:r>
          </w:p>
        </w:tc>
        <w:tc>
          <w:tcPr>
            <w:tcW w:w="573" w:type="dxa"/>
            <w:tcBorders>
              <w:left w:val="single" w:sz="12" w:space="0" w:color="auto"/>
            </w:tcBorders>
            <w:shd w:val="clear" w:color="auto" w:fill="auto"/>
          </w:tcPr>
          <w:p w14:paraId="3FA7FAAF" w14:textId="4A7BCA6A" w:rsidR="00E60FCE" w:rsidRPr="00E86DC6"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1440A3">
            <w:pPr>
              <w:keepNext/>
              <w:jc w:val="center"/>
              <w:rPr>
                <w:rFonts w:cs="Open Sans"/>
                <w:b/>
                <w:sz w:val="20"/>
                <w:szCs w:val="20"/>
              </w:rPr>
            </w:pPr>
          </w:p>
        </w:tc>
        <w:tc>
          <w:tcPr>
            <w:tcW w:w="5220" w:type="dxa"/>
            <w:shd w:val="clear" w:color="auto" w:fill="auto"/>
          </w:tcPr>
          <w:p w14:paraId="48C12EC0" w14:textId="63A3DF57" w:rsidR="00E60FCE" w:rsidRPr="00E86DC6" w:rsidRDefault="008156E0" w:rsidP="001440A3">
            <w:pPr>
              <w:keepNext/>
              <w:rPr>
                <w:rFonts w:cs="Open Sans"/>
                <w:b/>
                <w:sz w:val="20"/>
                <w:szCs w:val="20"/>
              </w:rPr>
            </w:pPr>
            <w:r>
              <w:rPr>
                <w:rFonts w:cs="Open Sans"/>
                <w:b/>
                <w:sz w:val="20"/>
                <w:szCs w:val="20"/>
              </w:rPr>
              <w:t>There needs to be mention of Sacagawea as well as the fact that the Louisiana Purchase doubled the size of America. Pg 80</w:t>
            </w:r>
          </w:p>
        </w:tc>
      </w:tr>
      <w:tr w:rsidR="00E60FCE" w:rsidRPr="002B0A90" w14:paraId="48E9B7E5" w14:textId="77777777" w:rsidTr="001440A3">
        <w:trPr>
          <w:cantSplit/>
          <w:trHeight w:val="1080"/>
        </w:trPr>
        <w:tc>
          <w:tcPr>
            <w:tcW w:w="1255" w:type="dxa"/>
            <w:shd w:val="clear" w:color="auto" w:fill="auto"/>
            <w:vAlign w:val="center"/>
          </w:tcPr>
          <w:p w14:paraId="7D8F72FE" w14:textId="059C55A4" w:rsidR="00E60FCE" w:rsidRPr="002B0A90" w:rsidRDefault="00FF11D6" w:rsidP="001440A3">
            <w:pPr>
              <w:autoSpaceDE w:val="0"/>
              <w:autoSpaceDN w:val="0"/>
              <w:adjustRightInd w:val="0"/>
              <w:ind w:left="-120" w:right="-115"/>
              <w:jc w:val="center"/>
              <w:rPr>
                <w:rFonts w:cs="Open Sans"/>
                <w:bCs/>
                <w:sz w:val="20"/>
                <w:szCs w:val="20"/>
              </w:rPr>
            </w:pPr>
            <w:r>
              <w:rPr>
                <w:rFonts w:cs="Open Sans"/>
                <w:bCs/>
                <w:sz w:val="20"/>
                <w:szCs w:val="20"/>
              </w:rPr>
              <w:lastRenderedPageBreak/>
              <w:t>8.31</w:t>
            </w:r>
          </w:p>
        </w:tc>
        <w:tc>
          <w:tcPr>
            <w:tcW w:w="6897" w:type="dxa"/>
            <w:tcBorders>
              <w:right w:val="single" w:sz="12" w:space="0" w:color="auto"/>
            </w:tcBorders>
            <w:shd w:val="clear" w:color="auto" w:fill="auto"/>
            <w:vAlign w:val="center"/>
          </w:tcPr>
          <w:p w14:paraId="11B9BB39"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causes, course, and consequences of the War of 1812, including: </w:t>
            </w:r>
          </w:p>
          <w:p w14:paraId="1D503C19" w14:textId="1D5E8580"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Use of impressment and trade restrictions between the U.S. and Great Britain</w:t>
            </w:r>
          </w:p>
          <w:p w14:paraId="2A1E3C03" w14:textId="4E344FE6"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Roles of Andrew Jackson and William Henry Harrison</w:t>
            </w:r>
          </w:p>
          <w:p w14:paraId="64F10A04" w14:textId="47EA0092"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Significance of the Treaty of Ghent</w:t>
            </w:r>
          </w:p>
          <w:p w14:paraId="1CC7E135" w14:textId="7724CEF5" w:rsidR="00E60FCE"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Rise in nationalism in the U.S.</w:t>
            </w:r>
          </w:p>
        </w:tc>
        <w:tc>
          <w:tcPr>
            <w:tcW w:w="573" w:type="dxa"/>
            <w:tcBorders>
              <w:left w:val="single" w:sz="12" w:space="0" w:color="auto"/>
            </w:tcBorders>
            <w:shd w:val="clear" w:color="auto" w:fill="auto"/>
          </w:tcPr>
          <w:p w14:paraId="3B17675A" w14:textId="4F4DD2D3"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1440A3">
            <w:pPr>
              <w:keepNext/>
              <w:jc w:val="center"/>
              <w:rPr>
                <w:rFonts w:cs="Open Sans"/>
                <w:b/>
                <w:sz w:val="20"/>
                <w:szCs w:val="20"/>
              </w:rPr>
            </w:pPr>
          </w:p>
        </w:tc>
        <w:tc>
          <w:tcPr>
            <w:tcW w:w="5220" w:type="dxa"/>
            <w:shd w:val="clear" w:color="auto" w:fill="auto"/>
          </w:tcPr>
          <w:p w14:paraId="61EFD5CB" w14:textId="4C0A35E4" w:rsidR="00E60FCE" w:rsidRPr="002B0A90" w:rsidRDefault="008156E0" w:rsidP="001440A3">
            <w:pPr>
              <w:keepNext/>
              <w:rPr>
                <w:rFonts w:cs="Open Sans"/>
                <w:b/>
                <w:sz w:val="20"/>
                <w:szCs w:val="20"/>
              </w:rPr>
            </w:pPr>
            <w:r>
              <w:rPr>
                <w:rFonts w:cs="Open Sans"/>
                <w:b/>
                <w:sz w:val="20"/>
                <w:szCs w:val="20"/>
              </w:rPr>
              <w:t>You should reference Jackson’s actions in the Creek war as well. Pg. 82-85</w:t>
            </w:r>
          </w:p>
        </w:tc>
      </w:tr>
      <w:tr w:rsidR="00E60FCE" w:rsidRPr="002B0A90" w14:paraId="7BA82AF2" w14:textId="77777777" w:rsidTr="001440A3">
        <w:trPr>
          <w:cantSplit/>
          <w:trHeight w:val="1080"/>
        </w:trPr>
        <w:tc>
          <w:tcPr>
            <w:tcW w:w="1255" w:type="dxa"/>
            <w:shd w:val="clear" w:color="auto" w:fill="auto"/>
            <w:vAlign w:val="center"/>
          </w:tcPr>
          <w:p w14:paraId="49409C4A" w14:textId="598E3730"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8.32</w:t>
            </w:r>
          </w:p>
        </w:tc>
        <w:tc>
          <w:tcPr>
            <w:tcW w:w="6897" w:type="dxa"/>
            <w:tcBorders>
              <w:right w:val="single" w:sz="12" w:space="0" w:color="auto"/>
            </w:tcBorders>
            <w:shd w:val="clear" w:color="auto" w:fill="auto"/>
            <w:vAlign w:val="center"/>
          </w:tcPr>
          <w:p w14:paraId="1C610B5F" w14:textId="64B579DC"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Identify and locate the changing boundaries of the U.S. as a result of the Convention of 1818 and the Adams-Onis Treaty.</w:t>
            </w:r>
          </w:p>
        </w:tc>
        <w:tc>
          <w:tcPr>
            <w:tcW w:w="573" w:type="dxa"/>
            <w:tcBorders>
              <w:left w:val="single" w:sz="12" w:space="0" w:color="auto"/>
            </w:tcBorders>
            <w:shd w:val="clear" w:color="auto" w:fill="auto"/>
          </w:tcPr>
          <w:p w14:paraId="51FDFF65" w14:textId="5F2F4743"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1440A3">
            <w:pPr>
              <w:keepNext/>
              <w:jc w:val="center"/>
              <w:rPr>
                <w:rFonts w:cs="Open Sans"/>
                <w:b/>
                <w:sz w:val="20"/>
                <w:szCs w:val="20"/>
              </w:rPr>
            </w:pPr>
          </w:p>
        </w:tc>
        <w:tc>
          <w:tcPr>
            <w:tcW w:w="5220" w:type="dxa"/>
            <w:shd w:val="clear" w:color="auto" w:fill="auto"/>
          </w:tcPr>
          <w:p w14:paraId="45A59093" w14:textId="1FCEB901" w:rsidR="00E60FCE" w:rsidRPr="002B0A90" w:rsidRDefault="008156E0" w:rsidP="001440A3">
            <w:pPr>
              <w:keepNext/>
              <w:rPr>
                <w:rFonts w:cs="Open Sans"/>
                <w:b/>
                <w:sz w:val="20"/>
                <w:szCs w:val="20"/>
              </w:rPr>
            </w:pPr>
            <w:r>
              <w:rPr>
                <w:rFonts w:cs="Open Sans"/>
                <w:b/>
                <w:sz w:val="20"/>
                <w:szCs w:val="20"/>
              </w:rPr>
              <w:t xml:space="preserve">Pg. 87, the map needs better shading. </w:t>
            </w:r>
          </w:p>
        </w:tc>
      </w:tr>
      <w:tr w:rsidR="00E60FCE" w:rsidRPr="002B0A90" w14:paraId="6936F921" w14:textId="77777777" w:rsidTr="001440A3">
        <w:trPr>
          <w:cantSplit/>
          <w:trHeight w:val="1080"/>
        </w:trPr>
        <w:tc>
          <w:tcPr>
            <w:tcW w:w="1255" w:type="dxa"/>
            <w:shd w:val="clear" w:color="auto" w:fill="auto"/>
            <w:vAlign w:val="center"/>
          </w:tcPr>
          <w:p w14:paraId="7D84740E" w14:textId="3FE818A2"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8.33</w:t>
            </w:r>
          </w:p>
        </w:tc>
        <w:tc>
          <w:tcPr>
            <w:tcW w:w="6897" w:type="dxa"/>
            <w:tcBorders>
              <w:right w:val="single" w:sz="12" w:space="0" w:color="auto"/>
            </w:tcBorders>
            <w:shd w:val="clear" w:color="auto" w:fill="auto"/>
            <w:vAlign w:val="center"/>
          </w:tcPr>
          <w:p w14:paraId="10041099" w14:textId="19C479C3"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Analyze the purpose and effects of the Monroe Doctrine.</w:t>
            </w:r>
          </w:p>
        </w:tc>
        <w:tc>
          <w:tcPr>
            <w:tcW w:w="573" w:type="dxa"/>
            <w:tcBorders>
              <w:left w:val="single" w:sz="12" w:space="0" w:color="auto"/>
            </w:tcBorders>
            <w:shd w:val="clear" w:color="auto" w:fill="auto"/>
          </w:tcPr>
          <w:p w14:paraId="06FD7CFA" w14:textId="589C3161"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1440A3">
            <w:pPr>
              <w:keepNext/>
              <w:jc w:val="center"/>
              <w:rPr>
                <w:rFonts w:cs="Open Sans"/>
                <w:b/>
                <w:sz w:val="20"/>
                <w:szCs w:val="20"/>
              </w:rPr>
            </w:pPr>
          </w:p>
        </w:tc>
        <w:tc>
          <w:tcPr>
            <w:tcW w:w="5220" w:type="dxa"/>
            <w:shd w:val="clear" w:color="auto" w:fill="auto"/>
          </w:tcPr>
          <w:p w14:paraId="12372945" w14:textId="77777777" w:rsidR="00E60FCE" w:rsidRPr="002B0A90" w:rsidRDefault="00E60FCE" w:rsidP="001440A3">
            <w:pPr>
              <w:keepNext/>
              <w:rPr>
                <w:rFonts w:cs="Open Sans"/>
                <w:b/>
                <w:sz w:val="20"/>
                <w:szCs w:val="20"/>
              </w:rPr>
            </w:pPr>
          </w:p>
        </w:tc>
      </w:tr>
      <w:tr w:rsidR="00FF11D6" w:rsidRPr="002B0A90" w14:paraId="22215407" w14:textId="77777777" w:rsidTr="001876A4">
        <w:trPr>
          <w:cantSplit/>
        </w:trPr>
        <w:tc>
          <w:tcPr>
            <w:tcW w:w="8152" w:type="dxa"/>
            <w:gridSpan w:val="2"/>
            <w:tcBorders>
              <w:right w:val="single" w:sz="12" w:space="0" w:color="auto"/>
            </w:tcBorders>
            <w:shd w:val="clear" w:color="auto" w:fill="D9D9D9" w:themeFill="background1" w:themeFillShade="D9"/>
            <w:vAlign w:val="center"/>
          </w:tcPr>
          <w:p w14:paraId="04AFFFA0" w14:textId="57587953" w:rsidR="00FF11D6" w:rsidRPr="002B0A90" w:rsidRDefault="00FF11D6" w:rsidP="001876A4">
            <w:pPr>
              <w:keepNext/>
              <w:autoSpaceDE w:val="0"/>
              <w:autoSpaceDN w:val="0"/>
              <w:adjustRightInd w:val="0"/>
              <w:rPr>
                <w:rFonts w:cs="Open Sans"/>
                <w:b/>
                <w:bCs/>
                <w:sz w:val="20"/>
                <w:szCs w:val="20"/>
              </w:rPr>
            </w:pPr>
            <w:r w:rsidRPr="00FF11D6">
              <w:rPr>
                <w:rFonts w:cs="Open Sans"/>
                <w:b/>
                <w:bCs/>
                <w:sz w:val="20"/>
                <w:szCs w:val="20"/>
              </w:rPr>
              <w:t>Sectionalism and Reform (1790s-1850s)</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876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876A4">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876A4">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876A4">
        <w:trPr>
          <w:cantSplit/>
        </w:trPr>
        <w:tc>
          <w:tcPr>
            <w:tcW w:w="1255" w:type="dxa"/>
            <w:shd w:val="clear" w:color="auto" w:fill="F2F2F2" w:themeFill="background1" w:themeFillShade="F2"/>
            <w:vAlign w:val="center"/>
          </w:tcPr>
          <w:p w14:paraId="73A166EF" w14:textId="77777777" w:rsidR="00B04F57" w:rsidRPr="002B0A90" w:rsidRDefault="00B04F57" w:rsidP="001876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876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876A4">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876A4">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876A4">
            <w:pPr>
              <w:keepNext/>
              <w:jc w:val="center"/>
              <w:rPr>
                <w:rFonts w:cs="Open Sans"/>
                <w:b/>
                <w:sz w:val="20"/>
                <w:szCs w:val="20"/>
              </w:rPr>
            </w:pPr>
          </w:p>
        </w:tc>
      </w:tr>
      <w:tr w:rsidR="00E60FCE" w:rsidRPr="002B0A90" w14:paraId="06550657" w14:textId="77777777" w:rsidTr="001440A3">
        <w:trPr>
          <w:cantSplit/>
          <w:trHeight w:val="962"/>
        </w:trPr>
        <w:tc>
          <w:tcPr>
            <w:tcW w:w="1255" w:type="dxa"/>
            <w:shd w:val="clear" w:color="auto" w:fill="auto"/>
            <w:vAlign w:val="center"/>
          </w:tcPr>
          <w:p w14:paraId="7D00689C" w14:textId="78335B9C"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8.34</w:t>
            </w:r>
          </w:p>
        </w:tc>
        <w:tc>
          <w:tcPr>
            <w:tcW w:w="6897" w:type="dxa"/>
            <w:tcBorders>
              <w:right w:val="single" w:sz="12" w:space="0" w:color="auto"/>
            </w:tcBorders>
            <w:shd w:val="clear" w:color="auto" w:fill="auto"/>
            <w:vAlign w:val="center"/>
          </w:tcPr>
          <w:p w14:paraId="691D9B58" w14:textId="59DD2BE0"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573" w:type="dxa"/>
            <w:tcBorders>
              <w:left w:val="single" w:sz="12" w:space="0" w:color="auto"/>
            </w:tcBorders>
            <w:shd w:val="clear" w:color="auto" w:fill="auto"/>
          </w:tcPr>
          <w:p w14:paraId="2FDD5B48" w14:textId="7B1F4428"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E60FCE" w:rsidRPr="002B0A90" w:rsidRDefault="00E60FCE" w:rsidP="001440A3">
            <w:pPr>
              <w:keepNext/>
              <w:jc w:val="center"/>
              <w:rPr>
                <w:rFonts w:cs="Open Sans"/>
                <w:b/>
                <w:sz w:val="20"/>
                <w:szCs w:val="20"/>
              </w:rPr>
            </w:pPr>
          </w:p>
        </w:tc>
        <w:tc>
          <w:tcPr>
            <w:tcW w:w="5220" w:type="dxa"/>
            <w:shd w:val="clear" w:color="auto" w:fill="auto"/>
          </w:tcPr>
          <w:p w14:paraId="59B4C0CB" w14:textId="77777777" w:rsidR="00E60FCE" w:rsidRPr="002B0A90" w:rsidRDefault="00E60FCE" w:rsidP="001440A3">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A0AEA9C" w:rsidR="008749D0" w:rsidRPr="00B04F57"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0EDF8047" w14:textId="77777777" w:rsidTr="001440A3">
        <w:trPr>
          <w:cantSplit/>
          <w:trHeight w:val="1080"/>
        </w:trPr>
        <w:tc>
          <w:tcPr>
            <w:tcW w:w="1255" w:type="dxa"/>
            <w:shd w:val="clear" w:color="auto" w:fill="auto"/>
            <w:vAlign w:val="center"/>
          </w:tcPr>
          <w:p w14:paraId="11EA2144" w14:textId="7FC054B0"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8.35</w:t>
            </w:r>
          </w:p>
        </w:tc>
        <w:tc>
          <w:tcPr>
            <w:tcW w:w="6897" w:type="dxa"/>
            <w:gridSpan w:val="2"/>
            <w:tcBorders>
              <w:right w:val="single" w:sz="12" w:space="0" w:color="auto"/>
            </w:tcBorders>
            <w:shd w:val="clear" w:color="auto" w:fill="auto"/>
            <w:vAlign w:val="center"/>
          </w:tcPr>
          <w:p w14:paraId="6239B5B5" w14:textId="15EAD3AA"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Analyze the characteristics of Southern society and its influence on the social and political conditions prior to the Civil War.</w:t>
            </w:r>
          </w:p>
        </w:tc>
        <w:tc>
          <w:tcPr>
            <w:tcW w:w="573" w:type="dxa"/>
            <w:tcBorders>
              <w:left w:val="single" w:sz="12" w:space="0" w:color="auto"/>
            </w:tcBorders>
            <w:shd w:val="clear" w:color="auto" w:fill="auto"/>
          </w:tcPr>
          <w:p w14:paraId="5AFCDDF5" w14:textId="79869E46"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E60FCE" w:rsidRPr="002B0A90" w:rsidRDefault="00E60FCE" w:rsidP="001440A3">
            <w:pPr>
              <w:keepNext/>
              <w:jc w:val="center"/>
              <w:rPr>
                <w:rFonts w:cs="Open Sans"/>
                <w:b/>
                <w:sz w:val="20"/>
                <w:szCs w:val="20"/>
              </w:rPr>
            </w:pPr>
          </w:p>
        </w:tc>
        <w:tc>
          <w:tcPr>
            <w:tcW w:w="5220" w:type="dxa"/>
            <w:shd w:val="clear" w:color="auto" w:fill="auto"/>
          </w:tcPr>
          <w:p w14:paraId="5D40829C" w14:textId="77777777" w:rsidR="00E60FCE" w:rsidRPr="002B0A90" w:rsidRDefault="00E60FCE" w:rsidP="001440A3">
            <w:pPr>
              <w:keepNext/>
              <w:rPr>
                <w:rFonts w:cs="Open Sans"/>
                <w:b/>
                <w:sz w:val="20"/>
                <w:szCs w:val="20"/>
              </w:rPr>
            </w:pPr>
          </w:p>
        </w:tc>
      </w:tr>
      <w:tr w:rsidR="00E60FCE" w:rsidRPr="002B0A90" w14:paraId="4C563614" w14:textId="77777777" w:rsidTr="00B04F57">
        <w:trPr>
          <w:cantSplit/>
          <w:trHeight w:val="1080"/>
        </w:trPr>
        <w:tc>
          <w:tcPr>
            <w:tcW w:w="1255" w:type="dxa"/>
            <w:shd w:val="clear" w:color="auto" w:fill="auto"/>
            <w:vAlign w:val="center"/>
          </w:tcPr>
          <w:p w14:paraId="2F48E2F5" w14:textId="107DCFD6"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8.36</w:t>
            </w:r>
          </w:p>
        </w:tc>
        <w:tc>
          <w:tcPr>
            <w:tcW w:w="6897" w:type="dxa"/>
            <w:gridSpan w:val="2"/>
            <w:tcBorders>
              <w:bottom w:val="single" w:sz="4" w:space="0" w:color="auto"/>
              <w:right w:val="single" w:sz="12" w:space="0" w:color="auto"/>
            </w:tcBorders>
            <w:shd w:val="clear" w:color="auto" w:fill="auto"/>
            <w:vAlign w:val="center"/>
          </w:tcPr>
          <w:p w14:paraId="655709FE" w14:textId="1720091E"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Identify the conditions of enslavement, and explain how slaves adapted to and resisted bondage in their daily lives, including Nat Turner's revolt.</w:t>
            </w:r>
          </w:p>
        </w:tc>
        <w:tc>
          <w:tcPr>
            <w:tcW w:w="573" w:type="dxa"/>
            <w:tcBorders>
              <w:left w:val="single" w:sz="12" w:space="0" w:color="auto"/>
            </w:tcBorders>
            <w:shd w:val="clear" w:color="auto" w:fill="auto"/>
          </w:tcPr>
          <w:p w14:paraId="57273794" w14:textId="3C72EB6D"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E60FCE" w:rsidRPr="002B0A90" w:rsidRDefault="00E60FCE" w:rsidP="001440A3">
            <w:pPr>
              <w:keepNext/>
              <w:jc w:val="center"/>
              <w:rPr>
                <w:rFonts w:cs="Open Sans"/>
                <w:b/>
                <w:sz w:val="20"/>
                <w:szCs w:val="20"/>
              </w:rPr>
            </w:pPr>
          </w:p>
        </w:tc>
        <w:tc>
          <w:tcPr>
            <w:tcW w:w="5220" w:type="dxa"/>
            <w:shd w:val="clear" w:color="auto" w:fill="auto"/>
          </w:tcPr>
          <w:p w14:paraId="1618B14B" w14:textId="5123E626" w:rsidR="00E60FCE" w:rsidRPr="002B0A90" w:rsidRDefault="008156E0" w:rsidP="001440A3">
            <w:pPr>
              <w:keepNext/>
              <w:rPr>
                <w:rFonts w:cs="Open Sans"/>
                <w:b/>
                <w:sz w:val="20"/>
                <w:szCs w:val="20"/>
              </w:rPr>
            </w:pPr>
            <w:r>
              <w:rPr>
                <w:rFonts w:cs="Open Sans"/>
                <w:b/>
                <w:sz w:val="20"/>
                <w:szCs w:val="20"/>
              </w:rPr>
              <w:t>I like the use of the Nashville Slave Codes! Pg. 94</w:t>
            </w:r>
          </w:p>
        </w:tc>
      </w:tr>
      <w:tr w:rsidR="00B04F57" w:rsidRPr="002B0A90" w14:paraId="224A6B3F" w14:textId="77777777" w:rsidTr="00B04F57">
        <w:trPr>
          <w:cantSplit/>
          <w:trHeight w:val="540"/>
        </w:trPr>
        <w:tc>
          <w:tcPr>
            <w:tcW w:w="1255" w:type="dxa"/>
            <w:vMerge w:val="restart"/>
            <w:shd w:val="clear" w:color="auto" w:fill="auto"/>
            <w:vAlign w:val="center"/>
          </w:tcPr>
          <w:p w14:paraId="7813734A" w14:textId="459B0DCC" w:rsidR="00B04F57"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8.37</w:t>
            </w:r>
          </w:p>
        </w:tc>
        <w:tc>
          <w:tcPr>
            <w:tcW w:w="6897" w:type="dxa"/>
            <w:gridSpan w:val="2"/>
            <w:tcBorders>
              <w:bottom w:val="nil"/>
              <w:right w:val="single" w:sz="12" w:space="0" w:color="auto"/>
            </w:tcBorders>
            <w:shd w:val="clear" w:color="auto" w:fill="auto"/>
            <w:vAlign w:val="center"/>
          </w:tcPr>
          <w:p w14:paraId="76D6DEC4" w14:textId="5BAC3B40"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Explain the development of the American Industrial Revolution, including:</w:t>
            </w:r>
          </w:p>
        </w:tc>
        <w:tc>
          <w:tcPr>
            <w:tcW w:w="573" w:type="dxa"/>
            <w:vMerge w:val="restart"/>
            <w:tcBorders>
              <w:left w:val="single" w:sz="12" w:space="0" w:color="auto"/>
            </w:tcBorders>
            <w:shd w:val="clear" w:color="auto" w:fill="auto"/>
          </w:tcPr>
          <w:p w14:paraId="2C2D0BA0" w14:textId="694127BA" w:rsidR="00B04F57" w:rsidRPr="002B0A90" w:rsidRDefault="008156E0"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5723CDDE" w14:textId="77777777" w:rsidR="00B04F57" w:rsidRPr="002B0A90" w:rsidRDefault="00B04F57" w:rsidP="001440A3">
            <w:pPr>
              <w:keepNext/>
              <w:jc w:val="center"/>
              <w:rPr>
                <w:rFonts w:cs="Open Sans"/>
                <w:b/>
                <w:sz w:val="20"/>
                <w:szCs w:val="20"/>
              </w:rPr>
            </w:pPr>
          </w:p>
        </w:tc>
        <w:tc>
          <w:tcPr>
            <w:tcW w:w="5220" w:type="dxa"/>
            <w:vMerge w:val="restart"/>
            <w:shd w:val="clear" w:color="auto" w:fill="auto"/>
          </w:tcPr>
          <w:p w14:paraId="139DA833" w14:textId="77777777" w:rsidR="00B04F57" w:rsidRPr="002B0A90" w:rsidRDefault="00B04F57" w:rsidP="001440A3">
            <w:pPr>
              <w:keepNext/>
              <w:rPr>
                <w:rFonts w:cs="Open Sans"/>
                <w:b/>
                <w:sz w:val="20"/>
                <w:szCs w:val="20"/>
              </w:rPr>
            </w:pPr>
          </w:p>
        </w:tc>
      </w:tr>
      <w:tr w:rsidR="00B04F57" w:rsidRPr="002B0A90" w14:paraId="6C7A3816" w14:textId="77777777" w:rsidTr="00B04F57">
        <w:trPr>
          <w:cantSplit/>
          <w:trHeight w:val="540"/>
        </w:trPr>
        <w:tc>
          <w:tcPr>
            <w:tcW w:w="1255" w:type="dxa"/>
            <w:vMerge/>
            <w:shd w:val="clear" w:color="auto" w:fill="auto"/>
            <w:vAlign w:val="center"/>
          </w:tcPr>
          <w:p w14:paraId="41427169" w14:textId="77777777" w:rsidR="00B04F57" w:rsidRDefault="00B04F57" w:rsidP="001440A3">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1B6EDE3A" w14:textId="0DFCBEA9"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Eli Whitney and interchangeable parts</w:t>
            </w:r>
          </w:p>
          <w:p w14:paraId="07502A2B" w14:textId="342B05E7"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 xml:space="preserve">Emergence of trade unions </w:t>
            </w:r>
          </w:p>
          <w:p w14:paraId="2067109D" w14:textId="718E44B5"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Lowell System</w:t>
            </w:r>
          </w:p>
        </w:tc>
        <w:tc>
          <w:tcPr>
            <w:tcW w:w="3449" w:type="dxa"/>
            <w:tcBorders>
              <w:top w:val="nil"/>
              <w:left w:val="nil"/>
              <w:right w:val="single" w:sz="12" w:space="0" w:color="auto"/>
            </w:tcBorders>
            <w:shd w:val="clear" w:color="auto" w:fill="auto"/>
            <w:vAlign w:val="center"/>
          </w:tcPr>
          <w:p w14:paraId="7EA69552" w14:textId="4B498C80"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Role of the textile industry</w:t>
            </w:r>
          </w:p>
          <w:p w14:paraId="2D059F77" w14:textId="5F9FF126"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Samuel Slater</w:t>
            </w:r>
          </w:p>
        </w:tc>
        <w:tc>
          <w:tcPr>
            <w:tcW w:w="573" w:type="dxa"/>
            <w:vMerge/>
            <w:tcBorders>
              <w:left w:val="single" w:sz="12" w:space="0" w:color="auto"/>
            </w:tcBorders>
            <w:shd w:val="clear" w:color="auto" w:fill="auto"/>
          </w:tcPr>
          <w:p w14:paraId="4BC3554C" w14:textId="77777777" w:rsidR="00B04F57" w:rsidRPr="002B0A90" w:rsidRDefault="00B04F57" w:rsidP="001440A3">
            <w:pPr>
              <w:keepNext/>
              <w:jc w:val="center"/>
              <w:rPr>
                <w:rFonts w:cs="Open Sans"/>
                <w:b/>
                <w:sz w:val="20"/>
                <w:szCs w:val="20"/>
              </w:rPr>
            </w:pPr>
          </w:p>
        </w:tc>
        <w:tc>
          <w:tcPr>
            <w:tcW w:w="540" w:type="dxa"/>
            <w:vMerge/>
            <w:shd w:val="clear" w:color="auto" w:fill="auto"/>
          </w:tcPr>
          <w:p w14:paraId="1FAC1FE0" w14:textId="77777777" w:rsidR="00B04F57" w:rsidRPr="002B0A90" w:rsidRDefault="00B04F57" w:rsidP="001440A3">
            <w:pPr>
              <w:keepNext/>
              <w:jc w:val="center"/>
              <w:rPr>
                <w:rFonts w:cs="Open Sans"/>
                <w:b/>
                <w:sz w:val="20"/>
                <w:szCs w:val="20"/>
              </w:rPr>
            </w:pPr>
          </w:p>
        </w:tc>
        <w:tc>
          <w:tcPr>
            <w:tcW w:w="5220" w:type="dxa"/>
            <w:vMerge/>
            <w:shd w:val="clear" w:color="auto" w:fill="auto"/>
          </w:tcPr>
          <w:p w14:paraId="294F90FE" w14:textId="77777777" w:rsidR="00B04F57" w:rsidRPr="002B0A90" w:rsidRDefault="00B04F57" w:rsidP="001440A3">
            <w:pPr>
              <w:keepNext/>
              <w:rPr>
                <w:rFonts w:cs="Open Sans"/>
                <w:b/>
                <w:sz w:val="20"/>
                <w:szCs w:val="20"/>
              </w:rPr>
            </w:pPr>
          </w:p>
        </w:tc>
      </w:tr>
      <w:tr w:rsidR="00E60FCE" w:rsidRPr="002B0A90" w14:paraId="48F24F5C" w14:textId="77777777" w:rsidTr="001440A3">
        <w:trPr>
          <w:cantSplit/>
          <w:trHeight w:val="1080"/>
        </w:trPr>
        <w:tc>
          <w:tcPr>
            <w:tcW w:w="1255" w:type="dxa"/>
            <w:shd w:val="clear" w:color="auto" w:fill="auto"/>
            <w:vAlign w:val="center"/>
          </w:tcPr>
          <w:p w14:paraId="1C0104A4" w14:textId="686D28C5"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8.38</w:t>
            </w:r>
          </w:p>
        </w:tc>
        <w:tc>
          <w:tcPr>
            <w:tcW w:w="6897" w:type="dxa"/>
            <w:gridSpan w:val="2"/>
            <w:tcBorders>
              <w:right w:val="single" w:sz="12" w:space="0" w:color="auto"/>
            </w:tcBorders>
            <w:shd w:val="clear" w:color="auto" w:fill="auto"/>
            <w:vAlign w:val="center"/>
          </w:tcPr>
          <w:p w14:paraId="382BE209" w14:textId="2BD6056E"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how technological developments affected the growth of the industrial economy and cities in the North.</w:t>
            </w:r>
          </w:p>
        </w:tc>
        <w:tc>
          <w:tcPr>
            <w:tcW w:w="573" w:type="dxa"/>
            <w:tcBorders>
              <w:left w:val="single" w:sz="12" w:space="0" w:color="auto"/>
            </w:tcBorders>
            <w:shd w:val="clear" w:color="auto" w:fill="auto"/>
          </w:tcPr>
          <w:p w14:paraId="068B4804" w14:textId="0B8589F2"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1440A3">
            <w:pPr>
              <w:keepNext/>
              <w:jc w:val="center"/>
              <w:rPr>
                <w:rFonts w:cs="Open Sans"/>
                <w:b/>
                <w:sz w:val="20"/>
                <w:szCs w:val="20"/>
              </w:rPr>
            </w:pPr>
          </w:p>
        </w:tc>
        <w:tc>
          <w:tcPr>
            <w:tcW w:w="5220" w:type="dxa"/>
            <w:shd w:val="clear" w:color="auto" w:fill="auto"/>
          </w:tcPr>
          <w:p w14:paraId="1A51A34C" w14:textId="7CF98911" w:rsidR="00E60FCE" w:rsidRPr="002B0A90" w:rsidRDefault="008156E0" w:rsidP="001440A3">
            <w:pPr>
              <w:keepNext/>
              <w:rPr>
                <w:rFonts w:cs="Open Sans"/>
                <w:b/>
                <w:sz w:val="20"/>
                <w:szCs w:val="20"/>
              </w:rPr>
            </w:pPr>
            <w:r>
              <w:rPr>
                <w:rFonts w:cs="Open Sans"/>
                <w:b/>
                <w:sz w:val="20"/>
                <w:szCs w:val="20"/>
              </w:rPr>
              <w:t xml:space="preserve">Pg. 101 – I wouldn’t reference the telegraph here. That is more associated with westward expansion. </w:t>
            </w:r>
          </w:p>
        </w:tc>
      </w:tr>
      <w:tr w:rsidR="00E60FCE" w:rsidRPr="002B0A90" w14:paraId="676A9713" w14:textId="77777777" w:rsidTr="001440A3">
        <w:trPr>
          <w:cantSplit/>
          <w:trHeight w:val="1080"/>
        </w:trPr>
        <w:tc>
          <w:tcPr>
            <w:tcW w:w="1255" w:type="dxa"/>
            <w:shd w:val="clear" w:color="auto" w:fill="auto"/>
            <w:vAlign w:val="center"/>
          </w:tcPr>
          <w:p w14:paraId="12DB5178" w14:textId="7B97026D"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8.39</w:t>
            </w:r>
          </w:p>
        </w:tc>
        <w:tc>
          <w:tcPr>
            <w:tcW w:w="6897" w:type="dxa"/>
            <w:gridSpan w:val="2"/>
            <w:tcBorders>
              <w:right w:val="single" w:sz="12" w:space="0" w:color="auto"/>
            </w:tcBorders>
            <w:shd w:val="clear" w:color="auto" w:fill="auto"/>
            <w:vAlign w:val="center"/>
          </w:tcPr>
          <w:p w14:paraId="2C1D457A" w14:textId="614557E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Identify the push-pull factors for Irish and German immigrants, and describe the impact of their arrival in the U.S. prior to the Civil War.</w:t>
            </w:r>
          </w:p>
        </w:tc>
        <w:tc>
          <w:tcPr>
            <w:tcW w:w="573" w:type="dxa"/>
            <w:tcBorders>
              <w:left w:val="single" w:sz="12" w:space="0" w:color="auto"/>
            </w:tcBorders>
            <w:shd w:val="clear" w:color="auto" w:fill="auto"/>
          </w:tcPr>
          <w:p w14:paraId="79FF35EE" w14:textId="4F174901"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1440A3">
            <w:pPr>
              <w:keepNext/>
              <w:jc w:val="center"/>
              <w:rPr>
                <w:rFonts w:cs="Open Sans"/>
                <w:b/>
                <w:sz w:val="20"/>
                <w:szCs w:val="20"/>
              </w:rPr>
            </w:pPr>
          </w:p>
        </w:tc>
        <w:tc>
          <w:tcPr>
            <w:tcW w:w="5220" w:type="dxa"/>
            <w:shd w:val="clear" w:color="auto" w:fill="auto"/>
          </w:tcPr>
          <w:p w14:paraId="742FC377" w14:textId="77777777" w:rsidR="00E60FCE" w:rsidRPr="002B0A90" w:rsidRDefault="00E60FCE" w:rsidP="001440A3">
            <w:pPr>
              <w:keepNext/>
              <w:rPr>
                <w:rFonts w:cs="Open Sans"/>
                <w:b/>
                <w:sz w:val="20"/>
                <w:szCs w:val="20"/>
              </w:rPr>
            </w:pPr>
          </w:p>
        </w:tc>
      </w:tr>
      <w:tr w:rsidR="00B04F57" w:rsidRPr="002B0A90" w14:paraId="5F89026E" w14:textId="77777777" w:rsidTr="001440A3">
        <w:trPr>
          <w:cantSplit/>
          <w:trHeight w:val="1080"/>
        </w:trPr>
        <w:tc>
          <w:tcPr>
            <w:tcW w:w="1255" w:type="dxa"/>
            <w:shd w:val="clear" w:color="auto" w:fill="auto"/>
            <w:vAlign w:val="center"/>
          </w:tcPr>
          <w:p w14:paraId="71ED855C" w14:textId="6B451831" w:rsidR="00B04F57"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8.40</w:t>
            </w:r>
          </w:p>
        </w:tc>
        <w:tc>
          <w:tcPr>
            <w:tcW w:w="6897" w:type="dxa"/>
            <w:gridSpan w:val="2"/>
            <w:tcBorders>
              <w:right w:val="single" w:sz="12" w:space="0" w:color="auto"/>
            </w:tcBorders>
            <w:shd w:val="clear" w:color="auto" w:fill="auto"/>
            <w:vAlign w:val="center"/>
          </w:tcPr>
          <w:p w14:paraId="40221AB3" w14:textId="1381894D"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roads, canals, railroads, and steamboats throughout the U.S., including the Erie Canal and the National Road.</w:t>
            </w:r>
          </w:p>
        </w:tc>
        <w:tc>
          <w:tcPr>
            <w:tcW w:w="573" w:type="dxa"/>
            <w:tcBorders>
              <w:left w:val="single" w:sz="12" w:space="0" w:color="auto"/>
            </w:tcBorders>
            <w:shd w:val="clear" w:color="auto" w:fill="auto"/>
          </w:tcPr>
          <w:p w14:paraId="77671DAA" w14:textId="4B5878C4" w:rsidR="00B04F57"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49E9FE64" w14:textId="77777777" w:rsidR="00B04F57" w:rsidRPr="002B0A90" w:rsidRDefault="00B04F57" w:rsidP="001440A3">
            <w:pPr>
              <w:keepNext/>
              <w:jc w:val="center"/>
              <w:rPr>
                <w:rFonts w:cs="Open Sans"/>
                <w:b/>
                <w:sz w:val="20"/>
                <w:szCs w:val="20"/>
              </w:rPr>
            </w:pPr>
          </w:p>
        </w:tc>
        <w:tc>
          <w:tcPr>
            <w:tcW w:w="5220" w:type="dxa"/>
            <w:shd w:val="clear" w:color="auto" w:fill="auto"/>
          </w:tcPr>
          <w:p w14:paraId="30D11114" w14:textId="77777777" w:rsidR="00B04F57" w:rsidRPr="002B0A90" w:rsidRDefault="00B04F57"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1440A3">
        <w:trPr>
          <w:cantSplit/>
          <w:trHeight w:val="1080"/>
        </w:trPr>
        <w:tc>
          <w:tcPr>
            <w:tcW w:w="1255" w:type="dxa"/>
            <w:shd w:val="clear" w:color="auto" w:fill="auto"/>
            <w:vAlign w:val="center"/>
          </w:tcPr>
          <w:p w14:paraId="0A4D8A73" w14:textId="49793749"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8.41</w:t>
            </w:r>
          </w:p>
        </w:tc>
        <w:tc>
          <w:tcPr>
            <w:tcW w:w="6897" w:type="dxa"/>
            <w:tcBorders>
              <w:right w:val="single" w:sz="12" w:space="0" w:color="auto"/>
            </w:tcBorders>
            <w:shd w:val="clear" w:color="auto" w:fill="auto"/>
            <w:vAlign w:val="center"/>
          </w:tcPr>
          <w:p w14:paraId="32507AFE" w14:textId="0ECC36A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the significance of the Second Great Awakening and its influence on reform in the 19th century.</w:t>
            </w:r>
          </w:p>
        </w:tc>
        <w:tc>
          <w:tcPr>
            <w:tcW w:w="573" w:type="dxa"/>
            <w:tcBorders>
              <w:left w:val="single" w:sz="12" w:space="0" w:color="auto"/>
            </w:tcBorders>
            <w:shd w:val="clear" w:color="auto" w:fill="auto"/>
          </w:tcPr>
          <w:p w14:paraId="548B38D1" w14:textId="0D5873F6"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1440A3">
            <w:pPr>
              <w:keepNext/>
              <w:jc w:val="center"/>
              <w:rPr>
                <w:rFonts w:cs="Open Sans"/>
                <w:b/>
                <w:sz w:val="20"/>
                <w:szCs w:val="20"/>
              </w:rPr>
            </w:pPr>
          </w:p>
        </w:tc>
        <w:tc>
          <w:tcPr>
            <w:tcW w:w="5220" w:type="dxa"/>
            <w:shd w:val="clear" w:color="auto" w:fill="auto"/>
          </w:tcPr>
          <w:p w14:paraId="7910F573" w14:textId="77777777" w:rsidR="00E60FCE" w:rsidRPr="002B0A90" w:rsidRDefault="00E60FCE" w:rsidP="001440A3">
            <w:pPr>
              <w:keepNext/>
              <w:rPr>
                <w:rFonts w:cs="Open Sans"/>
                <w:b/>
                <w:sz w:val="20"/>
                <w:szCs w:val="20"/>
              </w:rPr>
            </w:pPr>
          </w:p>
        </w:tc>
      </w:tr>
      <w:tr w:rsidR="00E60FCE" w:rsidRPr="002B0A90" w14:paraId="29579A8A" w14:textId="77777777" w:rsidTr="001440A3">
        <w:trPr>
          <w:cantSplit/>
          <w:trHeight w:val="1080"/>
        </w:trPr>
        <w:tc>
          <w:tcPr>
            <w:tcW w:w="1255" w:type="dxa"/>
            <w:shd w:val="clear" w:color="auto" w:fill="auto"/>
            <w:vAlign w:val="center"/>
          </w:tcPr>
          <w:p w14:paraId="51ADE915" w14:textId="4A4AC954"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8.42</w:t>
            </w:r>
          </w:p>
        </w:tc>
        <w:tc>
          <w:tcPr>
            <w:tcW w:w="6897" w:type="dxa"/>
            <w:tcBorders>
              <w:right w:val="single" w:sz="12" w:space="0" w:color="auto"/>
            </w:tcBorders>
            <w:shd w:val="clear" w:color="auto" w:fill="auto"/>
            <w:vAlign w:val="center"/>
          </w:tcPr>
          <w:p w14:paraId="2F562A60" w14:textId="07AC401B"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the women’s suffrage movement, including the Seneca Falls Convention, and the ideals of Susan B. Anthony, Elizabeth Cady Stanton, and Sojourner Truth.</w:t>
            </w:r>
          </w:p>
        </w:tc>
        <w:tc>
          <w:tcPr>
            <w:tcW w:w="573" w:type="dxa"/>
            <w:tcBorders>
              <w:left w:val="single" w:sz="12" w:space="0" w:color="auto"/>
            </w:tcBorders>
            <w:shd w:val="clear" w:color="auto" w:fill="auto"/>
          </w:tcPr>
          <w:p w14:paraId="17A47DBE" w14:textId="4841B0AF"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1440A3">
            <w:pPr>
              <w:keepNext/>
              <w:jc w:val="center"/>
              <w:rPr>
                <w:rFonts w:cs="Open Sans"/>
                <w:b/>
                <w:sz w:val="20"/>
                <w:szCs w:val="20"/>
              </w:rPr>
            </w:pPr>
          </w:p>
        </w:tc>
        <w:tc>
          <w:tcPr>
            <w:tcW w:w="5220" w:type="dxa"/>
            <w:shd w:val="clear" w:color="auto" w:fill="auto"/>
          </w:tcPr>
          <w:p w14:paraId="5B7EC4FA" w14:textId="77777777" w:rsidR="00E60FCE" w:rsidRPr="002B0A90" w:rsidRDefault="00E60FCE" w:rsidP="001440A3">
            <w:pPr>
              <w:keepNext/>
              <w:rPr>
                <w:rFonts w:cs="Open Sans"/>
                <w:b/>
                <w:sz w:val="20"/>
                <w:szCs w:val="20"/>
              </w:rPr>
            </w:pPr>
          </w:p>
        </w:tc>
      </w:tr>
      <w:tr w:rsidR="00E60FCE" w:rsidRPr="002B0A90" w14:paraId="2E5EA4F3" w14:textId="77777777" w:rsidTr="001440A3">
        <w:trPr>
          <w:cantSplit/>
          <w:trHeight w:val="1080"/>
        </w:trPr>
        <w:tc>
          <w:tcPr>
            <w:tcW w:w="1255" w:type="dxa"/>
            <w:shd w:val="clear" w:color="auto" w:fill="auto"/>
            <w:vAlign w:val="center"/>
          </w:tcPr>
          <w:p w14:paraId="20D0734E" w14:textId="321A853E"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8.43</w:t>
            </w:r>
          </w:p>
        </w:tc>
        <w:tc>
          <w:tcPr>
            <w:tcW w:w="6897" w:type="dxa"/>
            <w:tcBorders>
              <w:right w:val="single" w:sz="12" w:space="0" w:color="auto"/>
            </w:tcBorders>
            <w:shd w:val="clear" w:color="auto" w:fill="auto"/>
            <w:vAlign w:val="center"/>
          </w:tcPr>
          <w:p w14:paraId="4CA079DA" w14:textId="17F4B4DD" w:rsidR="00E60FCE" w:rsidRPr="002B0A90" w:rsidRDefault="00B04F57" w:rsidP="00B04F57">
            <w:pPr>
              <w:autoSpaceDE w:val="0"/>
              <w:autoSpaceDN w:val="0"/>
              <w:adjustRightInd w:val="0"/>
              <w:contextualSpacing/>
              <w:rPr>
                <w:rFonts w:cs="Open Sans"/>
                <w:color w:val="000000"/>
                <w:sz w:val="20"/>
                <w:szCs w:val="20"/>
              </w:rPr>
            </w:pPr>
            <w:r w:rsidRPr="00B04F57">
              <w:rPr>
                <w:rFonts w:cs="Open Sans"/>
                <w:color w:val="000000"/>
                <w:sz w:val="20"/>
                <w:szCs w:val="20"/>
              </w:rPr>
              <w:t>Analyze the significance of leading abolitionists, including William Lloyd Garrison, Frederick Douglass, Elihu Embree, and Harriet Tubman, and the methods they used to spread the movement.</w:t>
            </w:r>
          </w:p>
        </w:tc>
        <w:tc>
          <w:tcPr>
            <w:tcW w:w="573" w:type="dxa"/>
            <w:tcBorders>
              <w:left w:val="single" w:sz="12" w:space="0" w:color="auto"/>
            </w:tcBorders>
            <w:shd w:val="clear" w:color="auto" w:fill="auto"/>
          </w:tcPr>
          <w:p w14:paraId="436F73D1" w14:textId="696A1209"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1440A3">
            <w:pPr>
              <w:keepNext/>
              <w:jc w:val="center"/>
              <w:rPr>
                <w:rFonts w:cs="Open Sans"/>
                <w:b/>
                <w:sz w:val="20"/>
                <w:szCs w:val="20"/>
              </w:rPr>
            </w:pPr>
          </w:p>
        </w:tc>
        <w:tc>
          <w:tcPr>
            <w:tcW w:w="5220" w:type="dxa"/>
            <w:shd w:val="clear" w:color="auto" w:fill="auto"/>
          </w:tcPr>
          <w:p w14:paraId="0E56AE05" w14:textId="64BE0C23" w:rsidR="00E60FCE" w:rsidRPr="002B0A90" w:rsidRDefault="008156E0" w:rsidP="001440A3">
            <w:pPr>
              <w:keepNext/>
              <w:rPr>
                <w:rFonts w:cs="Open Sans"/>
                <w:b/>
                <w:sz w:val="20"/>
                <w:szCs w:val="20"/>
              </w:rPr>
            </w:pPr>
            <w:r>
              <w:rPr>
                <w:rFonts w:cs="Open Sans"/>
                <w:b/>
                <w:sz w:val="20"/>
                <w:szCs w:val="20"/>
              </w:rPr>
              <w:t xml:space="preserve">Pg. 112 – I would recommend a chart to be completed of the tactics and impact of the abolitionist leaders. </w:t>
            </w: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3E979DC0" w:rsidR="00E60FCE" w:rsidRPr="002B0A90" w:rsidRDefault="00B04F57" w:rsidP="001440A3">
            <w:pPr>
              <w:keepNext/>
              <w:autoSpaceDE w:val="0"/>
              <w:autoSpaceDN w:val="0"/>
              <w:adjustRightInd w:val="0"/>
              <w:rPr>
                <w:rFonts w:cs="Open Sans"/>
                <w:b/>
                <w:bCs/>
                <w:sz w:val="20"/>
                <w:szCs w:val="20"/>
              </w:rPr>
            </w:pPr>
            <w:r w:rsidRPr="00B04F57">
              <w:rPr>
                <w:rFonts w:cs="Open Sans"/>
                <w:b/>
                <w:bCs/>
                <w:sz w:val="20"/>
                <w:szCs w:val="20"/>
              </w:rPr>
              <w:t>The Jacksonian Era (1824-1840)</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E60FCE" w:rsidRPr="002B0A90" w14:paraId="1EAA3F82" w14:textId="77777777" w:rsidTr="001440A3">
        <w:trPr>
          <w:cantSplit/>
          <w:trHeight w:val="1080"/>
        </w:trPr>
        <w:tc>
          <w:tcPr>
            <w:tcW w:w="1255" w:type="dxa"/>
            <w:shd w:val="clear" w:color="auto" w:fill="FFFFFF" w:themeFill="background1"/>
            <w:vAlign w:val="center"/>
          </w:tcPr>
          <w:p w14:paraId="2321E64D" w14:textId="46034F8B" w:rsidR="00E60FCE" w:rsidRPr="002B0A90" w:rsidRDefault="00B04F57" w:rsidP="001440A3">
            <w:pPr>
              <w:keepNext/>
              <w:autoSpaceDE w:val="0"/>
              <w:autoSpaceDN w:val="0"/>
              <w:adjustRightInd w:val="0"/>
              <w:ind w:left="-30" w:right="-25"/>
              <w:jc w:val="center"/>
              <w:rPr>
                <w:rFonts w:cs="Open Sans"/>
                <w:bCs/>
                <w:sz w:val="20"/>
                <w:szCs w:val="20"/>
              </w:rPr>
            </w:pPr>
            <w:r>
              <w:rPr>
                <w:rFonts w:cs="Open Sans"/>
                <w:color w:val="000000"/>
                <w:sz w:val="20"/>
                <w:szCs w:val="20"/>
              </w:rPr>
              <w:t>8.44</w:t>
            </w:r>
          </w:p>
        </w:tc>
        <w:tc>
          <w:tcPr>
            <w:tcW w:w="6897" w:type="dxa"/>
            <w:tcBorders>
              <w:right w:val="single" w:sz="12" w:space="0" w:color="auto"/>
            </w:tcBorders>
            <w:shd w:val="clear" w:color="auto" w:fill="FFFFFF" w:themeFill="background1"/>
            <w:vAlign w:val="center"/>
          </w:tcPr>
          <w:p w14:paraId="42A229BC" w14:textId="14F5C024" w:rsidR="00E60FCE" w:rsidRPr="002B0A90" w:rsidRDefault="00B04F57" w:rsidP="001440A3">
            <w:pPr>
              <w:keepNext/>
              <w:autoSpaceDE w:val="0"/>
              <w:autoSpaceDN w:val="0"/>
              <w:adjustRightInd w:val="0"/>
              <w:ind w:left="-25" w:right="-58"/>
              <w:rPr>
                <w:rFonts w:cs="Open Sans"/>
                <w:bCs/>
                <w:sz w:val="20"/>
                <w:szCs w:val="20"/>
              </w:rPr>
            </w:pPr>
            <w:r w:rsidRPr="00B04F57">
              <w:rPr>
                <w:rFonts w:cs="Open Sans"/>
                <w:color w:val="000000"/>
                <w:sz w:val="20"/>
                <w:szCs w:val="20"/>
              </w:rPr>
              <w:t xml:space="preserve">Analyze the role played by Chief Justice John Marshall in strengthening the judicial branch, including the key decisions of the Supreme Court in </w:t>
            </w:r>
            <w:r w:rsidRPr="00B04F57">
              <w:rPr>
                <w:rFonts w:cs="Open Sans"/>
                <w:i/>
                <w:color w:val="000000"/>
                <w:sz w:val="20"/>
                <w:szCs w:val="20"/>
              </w:rPr>
              <w:t>Gibbons v. Ogden</w:t>
            </w:r>
            <w:r w:rsidRPr="00B04F57">
              <w:rPr>
                <w:rFonts w:cs="Open Sans"/>
                <w:color w:val="000000"/>
                <w:sz w:val="20"/>
                <w:szCs w:val="20"/>
              </w:rPr>
              <w:t xml:space="preserve"> and </w:t>
            </w:r>
            <w:r w:rsidRPr="00B04F57">
              <w:rPr>
                <w:rFonts w:cs="Open Sans"/>
                <w:i/>
                <w:color w:val="000000"/>
                <w:sz w:val="20"/>
                <w:szCs w:val="20"/>
              </w:rPr>
              <w:t>McCulloch v. Maryland</w:t>
            </w:r>
            <w:r w:rsidRPr="00B04F57">
              <w:rPr>
                <w:rFonts w:cs="Open Sans"/>
                <w:color w:val="000000"/>
                <w:sz w:val="20"/>
                <w:szCs w:val="20"/>
              </w:rPr>
              <w:t>.</w:t>
            </w:r>
          </w:p>
        </w:tc>
        <w:tc>
          <w:tcPr>
            <w:tcW w:w="573" w:type="dxa"/>
            <w:tcBorders>
              <w:left w:val="single" w:sz="12" w:space="0" w:color="auto"/>
            </w:tcBorders>
            <w:shd w:val="clear" w:color="auto" w:fill="FFFFFF" w:themeFill="background1"/>
          </w:tcPr>
          <w:p w14:paraId="6227E0DE" w14:textId="08BF2D3F"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EAA11B"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A335755" w14:textId="77777777" w:rsidR="00E60FCE" w:rsidRPr="002B0A90" w:rsidRDefault="00E60FCE" w:rsidP="001440A3">
            <w:pPr>
              <w:keepNext/>
              <w:rPr>
                <w:rFonts w:cs="Open Sans"/>
                <w:b/>
                <w:sz w:val="20"/>
                <w:szCs w:val="20"/>
              </w:rPr>
            </w:pPr>
          </w:p>
        </w:tc>
      </w:tr>
      <w:tr w:rsidR="00B04F57" w:rsidRPr="002B0A90" w14:paraId="3B3581CC" w14:textId="77777777" w:rsidTr="001440A3">
        <w:trPr>
          <w:cantSplit/>
          <w:trHeight w:val="1080"/>
        </w:trPr>
        <w:tc>
          <w:tcPr>
            <w:tcW w:w="1255" w:type="dxa"/>
            <w:shd w:val="clear" w:color="auto" w:fill="FFFFFF" w:themeFill="background1"/>
            <w:vAlign w:val="center"/>
          </w:tcPr>
          <w:p w14:paraId="6C04955A" w14:textId="0EC13446" w:rsidR="00B04F57" w:rsidRDefault="00B04F57"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8.45</w:t>
            </w:r>
          </w:p>
        </w:tc>
        <w:tc>
          <w:tcPr>
            <w:tcW w:w="6897" w:type="dxa"/>
            <w:tcBorders>
              <w:right w:val="single" w:sz="12" w:space="0" w:color="auto"/>
            </w:tcBorders>
            <w:shd w:val="clear" w:color="auto" w:fill="FFFFFF" w:themeFill="background1"/>
            <w:vAlign w:val="center"/>
          </w:tcPr>
          <w:p w14:paraId="06E299DC" w14:textId="2414E9D0" w:rsidR="00B04F57" w:rsidRPr="00B04F57" w:rsidRDefault="00B04F57" w:rsidP="001440A3">
            <w:pPr>
              <w:keepNext/>
              <w:autoSpaceDE w:val="0"/>
              <w:autoSpaceDN w:val="0"/>
              <w:adjustRightInd w:val="0"/>
              <w:ind w:left="-25" w:right="-58"/>
              <w:rPr>
                <w:rFonts w:cs="Open Sans"/>
                <w:color w:val="000000"/>
                <w:sz w:val="20"/>
                <w:szCs w:val="20"/>
              </w:rPr>
            </w:pPr>
            <w:r w:rsidRPr="00B04F57">
              <w:rPr>
                <w:rFonts w:cs="Open Sans"/>
                <w:color w:val="000000"/>
                <w:sz w:val="20"/>
                <w:szCs w:val="20"/>
              </w:rPr>
              <w:t>Examine the importance of the elections of 1824 and 1828, including: the corrupt bargain, the spoils system, and Jacksonian Democracy.</w:t>
            </w:r>
          </w:p>
        </w:tc>
        <w:tc>
          <w:tcPr>
            <w:tcW w:w="573" w:type="dxa"/>
            <w:tcBorders>
              <w:left w:val="single" w:sz="12" w:space="0" w:color="auto"/>
            </w:tcBorders>
            <w:shd w:val="clear" w:color="auto" w:fill="FFFFFF" w:themeFill="background1"/>
          </w:tcPr>
          <w:p w14:paraId="3E353037" w14:textId="57DC054A" w:rsidR="00B04F57"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98776AA" w14:textId="77777777" w:rsidR="00B04F57" w:rsidRPr="002B0A90" w:rsidRDefault="00B04F57" w:rsidP="001440A3">
            <w:pPr>
              <w:keepNext/>
              <w:jc w:val="center"/>
              <w:rPr>
                <w:rFonts w:cs="Open Sans"/>
                <w:b/>
                <w:sz w:val="20"/>
                <w:szCs w:val="20"/>
              </w:rPr>
            </w:pPr>
          </w:p>
        </w:tc>
        <w:tc>
          <w:tcPr>
            <w:tcW w:w="5220" w:type="dxa"/>
            <w:shd w:val="clear" w:color="auto" w:fill="FFFFFF" w:themeFill="background1"/>
          </w:tcPr>
          <w:p w14:paraId="7CE01293" w14:textId="77777777" w:rsidR="00B04F57" w:rsidRPr="002B0A90" w:rsidRDefault="00B04F57"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60FCE" w14:paraId="3118D482" w14:textId="77777777" w:rsidTr="001440A3">
        <w:trPr>
          <w:cantSplit/>
          <w:trHeight w:val="1080"/>
        </w:trPr>
        <w:tc>
          <w:tcPr>
            <w:tcW w:w="1255" w:type="dxa"/>
            <w:shd w:val="clear" w:color="auto" w:fill="FFFFFF" w:themeFill="background1"/>
            <w:vAlign w:val="center"/>
          </w:tcPr>
          <w:p w14:paraId="1B81A97E" w14:textId="535EBC58"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8.46</w:t>
            </w:r>
          </w:p>
        </w:tc>
        <w:tc>
          <w:tcPr>
            <w:tcW w:w="6897" w:type="dxa"/>
            <w:tcBorders>
              <w:right w:val="single" w:sz="12" w:space="0" w:color="auto"/>
            </w:tcBorders>
            <w:shd w:val="clear" w:color="auto" w:fill="FFFFFF" w:themeFill="background1"/>
            <w:vAlign w:val="center"/>
          </w:tcPr>
          <w:p w14:paraId="1CACF0CA" w14:textId="0D698F9A" w:rsidR="00E60FCE" w:rsidRPr="00E60FCE" w:rsidRDefault="008E183A" w:rsidP="008E183A">
            <w:pPr>
              <w:autoSpaceDE w:val="0"/>
              <w:autoSpaceDN w:val="0"/>
              <w:adjustRightInd w:val="0"/>
              <w:rPr>
                <w:rFonts w:cs="Open Sans"/>
                <w:bCs/>
                <w:sz w:val="20"/>
                <w:szCs w:val="20"/>
              </w:rPr>
            </w:pPr>
            <w:r w:rsidRPr="008E183A">
              <w:rPr>
                <w:rFonts w:cs="Open Sans"/>
                <w:bCs/>
                <w:sz w:val="20"/>
                <w:szCs w:val="20"/>
              </w:rPr>
              <w:t>Examine President Andrew Jackson’s actions regarding the Bank of the U.S. and the Nullification Crisis, and analyze the effects of these events on the nation.</w:t>
            </w:r>
          </w:p>
        </w:tc>
        <w:tc>
          <w:tcPr>
            <w:tcW w:w="573" w:type="dxa"/>
            <w:tcBorders>
              <w:left w:val="single" w:sz="12" w:space="0" w:color="auto"/>
            </w:tcBorders>
            <w:shd w:val="clear" w:color="auto" w:fill="FFFFFF" w:themeFill="background1"/>
          </w:tcPr>
          <w:p w14:paraId="319E3958" w14:textId="35691CAE" w:rsidR="00E60FCE"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1BD40D8E" w14:textId="0639A5BB" w:rsidR="00E60FCE" w:rsidRPr="00E60FCE" w:rsidRDefault="008156E0" w:rsidP="00E60FCE">
            <w:pPr>
              <w:keepNext/>
              <w:rPr>
                <w:rFonts w:cs="Open Sans"/>
                <w:b/>
                <w:sz w:val="20"/>
                <w:szCs w:val="20"/>
              </w:rPr>
            </w:pPr>
            <w:r>
              <w:rPr>
                <w:rFonts w:cs="Open Sans"/>
                <w:b/>
                <w:sz w:val="20"/>
                <w:szCs w:val="20"/>
              </w:rPr>
              <w:t xml:space="preserve">Pg. 122 – bringing in or re-reference McCulloch vs. Maryland with the bank war. </w:t>
            </w:r>
          </w:p>
        </w:tc>
      </w:tr>
      <w:tr w:rsidR="00E60FCE" w:rsidRPr="00E60FCE" w14:paraId="0E0B5E6D" w14:textId="77777777" w:rsidTr="001440A3">
        <w:trPr>
          <w:cantSplit/>
          <w:trHeight w:val="1080"/>
        </w:trPr>
        <w:tc>
          <w:tcPr>
            <w:tcW w:w="1255" w:type="dxa"/>
            <w:shd w:val="clear" w:color="auto" w:fill="auto"/>
            <w:vAlign w:val="center"/>
          </w:tcPr>
          <w:p w14:paraId="209D437D" w14:textId="746C6431"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8.47</w:t>
            </w:r>
          </w:p>
        </w:tc>
        <w:tc>
          <w:tcPr>
            <w:tcW w:w="6897" w:type="dxa"/>
            <w:tcBorders>
              <w:right w:val="single" w:sz="12" w:space="0" w:color="auto"/>
            </w:tcBorders>
            <w:shd w:val="clear" w:color="auto" w:fill="auto"/>
            <w:vAlign w:val="center"/>
          </w:tcPr>
          <w:p w14:paraId="5598E7B6" w14:textId="3B6A6634" w:rsidR="00E60FCE" w:rsidRPr="00E60FCE" w:rsidRDefault="008E183A" w:rsidP="00E60FCE">
            <w:pPr>
              <w:autoSpaceDE w:val="0"/>
              <w:autoSpaceDN w:val="0"/>
              <w:adjustRightInd w:val="0"/>
              <w:ind w:left="-25" w:right="-58"/>
              <w:rPr>
                <w:rFonts w:cs="Open Sans"/>
                <w:color w:val="000000"/>
                <w:sz w:val="20"/>
                <w:szCs w:val="20"/>
              </w:rPr>
            </w:pPr>
            <w:r w:rsidRPr="008E183A">
              <w:rPr>
                <w:rFonts w:cs="Open Sans"/>
                <w:color w:val="000000"/>
                <w:sz w:val="20"/>
                <w:szCs w:val="20"/>
              </w:rPr>
              <w:t xml:space="preserve">Describe the impact of the Indian Removal Act and the struggle between the Cherokee Nation and the U.S. government, including the significance of </w:t>
            </w:r>
            <w:r w:rsidRPr="008E183A">
              <w:rPr>
                <w:rFonts w:cs="Open Sans"/>
                <w:i/>
                <w:color w:val="000000"/>
                <w:sz w:val="20"/>
                <w:szCs w:val="20"/>
              </w:rPr>
              <w:t>Worcester v. Georgia</w:t>
            </w:r>
            <w:r w:rsidRPr="008E183A">
              <w:rPr>
                <w:rFonts w:cs="Open Sans"/>
                <w:color w:val="000000"/>
                <w:sz w:val="20"/>
                <w:szCs w:val="20"/>
              </w:rPr>
              <w:t xml:space="preserve"> and the Trail of Tears.</w:t>
            </w:r>
          </w:p>
        </w:tc>
        <w:tc>
          <w:tcPr>
            <w:tcW w:w="573" w:type="dxa"/>
            <w:tcBorders>
              <w:left w:val="single" w:sz="12" w:space="0" w:color="auto"/>
            </w:tcBorders>
            <w:shd w:val="clear" w:color="auto" w:fill="auto"/>
          </w:tcPr>
          <w:p w14:paraId="65FE0689" w14:textId="548B3A49" w:rsidR="00E60FCE"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E60FCE" w:rsidRPr="00E60FCE" w:rsidRDefault="00E60FCE" w:rsidP="00E60FCE">
            <w:pPr>
              <w:keepNext/>
              <w:jc w:val="center"/>
              <w:rPr>
                <w:rFonts w:cs="Open Sans"/>
                <w:b/>
                <w:sz w:val="20"/>
                <w:szCs w:val="20"/>
              </w:rPr>
            </w:pPr>
          </w:p>
        </w:tc>
        <w:tc>
          <w:tcPr>
            <w:tcW w:w="5220" w:type="dxa"/>
            <w:shd w:val="clear" w:color="auto" w:fill="auto"/>
          </w:tcPr>
          <w:p w14:paraId="03F2A0B1" w14:textId="77777777" w:rsidR="00E60FCE" w:rsidRPr="00E60FCE" w:rsidRDefault="00E60FCE" w:rsidP="00E60FCE">
            <w:pPr>
              <w:keepNext/>
              <w:rPr>
                <w:rFonts w:cs="Open Sans"/>
                <w:b/>
                <w:sz w:val="20"/>
                <w:szCs w:val="20"/>
              </w:rPr>
            </w:pPr>
          </w:p>
        </w:tc>
      </w:tr>
      <w:tr w:rsidR="00E60FCE" w:rsidRPr="00E60FCE" w14:paraId="71DED4F6" w14:textId="77777777" w:rsidTr="008E183A">
        <w:trPr>
          <w:cantSplit/>
          <w:trHeight w:val="1080"/>
        </w:trPr>
        <w:tc>
          <w:tcPr>
            <w:tcW w:w="1255" w:type="dxa"/>
            <w:tcBorders>
              <w:bottom w:val="single" w:sz="4" w:space="0" w:color="auto"/>
            </w:tcBorders>
            <w:shd w:val="clear" w:color="auto" w:fill="auto"/>
            <w:vAlign w:val="center"/>
          </w:tcPr>
          <w:p w14:paraId="653230F2" w14:textId="7D4C9F09"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8.48</w:t>
            </w:r>
          </w:p>
        </w:tc>
        <w:tc>
          <w:tcPr>
            <w:tcW w:w="6897" w:type="dxa"/>
            <w:tcBorders>
              <w:bottom w:val="single" w:sz="4" w:space="0" w:color="auto"/>
              <w:right w:val="single" w:sz="12" w:space="0" w:color="auto"/>
            </w:tcBorders>
            <w:shd w:val="clear" w:color="auto" w:fill="auto"/>
            <w:vAlign w:val="center"/>
          </w:tcPr>
          <w:p w14:paraId="1A09E110" w14:textId="1902113E" w:rsidR="00E60FCE" w:rsidRPr="00E60FCE" w:rsidRDefault="008E183A" w:rsidP="00E60FCE">
            <w:pPr>
              <w:autoSpaceDE w:val="0"/>
              <w:autoSpaceDN w:val="0"/>
              <w:adjustRightInd w:val="0"/>
              <w:ind w:left="-25" w:right="-58"/>
              <w:rPr>
                <w:rFonts w:cs="Open Sans"/>
                <w:bCs/>
                <w:sz w:val="20"/>
                <w:szCs w:val="20"/>
              </w:rPr>
            </w:pPr>
            <w:r>
              <w:rPr>
                <w:rFonts w:cs="Open Sans"/>
                <w:bCs/>
                <w:sz w:val="20"/>
                <w:szCs w:val="20"/>
              </w:rPr>
              <w:t>I</w:t>
            </w:r>
            <w:r w:rsidRPr="008E183A">
              <w:rPr>
                <w:rFonts w:cs="Open Sans"/>
                <w:bCs/>
                <w:sz w:val="20"/>
                <w:szCs w:val="20"/>
              </w:rPr>
              <w:t>dentify that the Tennessee Constitution of 1834 expanded voting rights for non-property owners. (T.C.A. 49-6-1028)</w:t>
            </w:r>
          </w:p>
        </w:tc>
        <w:tc>
          <w:tcPr>
            <w:tcW w:w="573" w:type="dxa"/>
            <w:tcBorders>
              <w:left w:val="single" w:sz="12" w:space="0" w:color="auto"/>
              <w:bottom w:val="single" w:sz="4" w:space="0" w:color="auto"/>
            </w:tcBorders>
            <w:shd w:val="clear" w:color="auto" w:fill="auto"/>
          </w:tcPr>
          <w:p w14:paraId="080BD40B" w14:textId="7C47E1AD" w:rsidR="00E60FCE" w:rsidRPr="00E60FCE" w:rsidRDefault="008156E0" w:rsidP="00E60FCE">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E60FCE" w:rsidRPr="00E60FCE" w:rsidRDefault="00E60FCE" w:rsidP="00E60FCE">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E60FCE" w:rsidRPr="00E60FCE" w:rsidRDefault="00E60FCE" w:rsidP="00E60FCE">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280F55C6" w:rsidR="008E183A" w:rsidRPr="002B0A90" w:rsidRDefault="008E183A" w:rsidP="001876A4">
            <w:pPr>
              <w:keepNext/>
              <w:autoSpaceDE w:val="0"/>
              <w:autoSpaceDN w:val="0"/>
              <w:adjustRightInd w:val="0"/>
              <w:rPr>
                <w:rFonts w:cs="Open Sans"/>
                <w:b/>
                <w:bCs/>
                <w:sz w:val="20"/>
                <w:szCs w:val="20"/>
              </w:rPr>
            </w:pPr>
            <w:r w:rsidRPr="008E183A">
              <w:rPr>
                <w:rFonts w:cs="Open Sans"/>
                <w:b/>
                <w:bCs/>
                <w:sz w:val="20"/>
                <w:szCs w:val="20"/>
              </w:rPr>
              <w:t>Expansion and Division of the Nation (1820s-1860s)</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876A4">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876A4">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876A4">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876A4">
        <w:trPr>
          <w:cantSplit/>
        </w:trPr>
        <w:tc>
          <w:tcPr>
            <w:tcW w:w="1255" w:type="dxa"/>
            <w:shd w:val="clear" w:color="auto" w:fill="F2F2F2" w:themeFill="background1" w:themeFillShade="F2"/>
            <w:vAlign w:val="center"/>
          </w:tcPr>
          <w:p w14:paraId="394728F0" w14:textId="77777777" w:rsidR="008E183A" w:rsidRPr="002B0A90" w:rsidRDefault="008E183A" w:rsidP="001876A4">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876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876A4">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876A4">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876A4">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E60FCE" w14:paraId="485A907C" w14:textId="77777777" w:rsidTr="001440A3">
        <w:trPr>
          <w:cantSplit/>
          <w:trHeight w:val="1080"/>
        </w:trPr>
        <w:tc>
          <w:tcPr>
            <w:tcW w:w="1255" w:type="dxa"/>
            <w:shd w:val="clear" w:color="auto" w:fill="auto"/>
            <w:vAlign w:val="center"/>
          </w:tcPr>
          <w:p w14:paraId="0FF971B8" w14:textId="133E921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8.49</w:t>
            </w:r>
          </w:p>
        </w:tc>
        <w:tc>
          <w:tcPr>
            <w:tcW w:w="6897" w:type="dxa"/>
            <w:tcBorders>
              <w:right w:val="single" w:sz="12" w:space="0" w:color="auto"/>
            </w:tcBorders>
            <w:shd w:val="clear" w:color="auto" w:fill="auto"/>
            <w:vAlign w:val="center"/>
          </w:tcPr>
          <w:p w14:paraId="6F8C5D0F" w14:textId="2CAFF55C"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Analyze the concept of Manifest Destiny and its impact on the development of the nation, and describe the economic incentives for westward expansion.</w:t>
            </w:r>
          </w:p>
        </w:tc>
        <w:tc>
          <w:tcPr>
            <w:tcW w:w="573" w:type="dxa"/>
            <w:tcBorders>
              <w:left w:val="single" w:sz="12" w:space="0" w:color="auto"/>
            </w:tcBorders>
            <w:shd w:val="clear" w:color="auto" w:fill="auto"/>
          </w:tcPr>
          <w:p w14:paraId="76DAF1A5" w14:textId="41BD87BD" w:rsidR="008E183A"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8E183A" w:rsidRPr="00E60FCE" w:rsidRDefault="008E183A" w:rsidP="00E60FCE">
            <w:pPr>
              <w:keepNext/>
              <w:jc w:val="center"/>
              <w:rPr>
                <w:rFonts w:cs="Open Sans"/>
                <w:b/>
                <w:sz w:val="20"/>
                <w:szCs w:val="20"/>
              </w:rPr>
            </w:pPr>
          </w:p>
        </w:tc>
        <w:tc>
          <w:tcPr>
            <w:tcW w:w="5220" w:type="dxa"/>
            <w:shd w:val="clear" w:color="auto" w:fill="auto"/>
          </w:tcPr>
          <w:p w14:paraId="5659A6A3" w14:textId="77777777" w:rsidR="008E183A" w:rsidRPr="00E60FCE" w:rsidRDefault="008E183A" w:rsidP="00E60FCE">
            <w:pPr>
              <w:keepNext/>
              <w:rPr>
                <w:rFonts w:cs="Open Sans"/>
                <w:b/>
                <w:sz w:val="20"/>
                <w:szCs w:val="20"/>
              </w:rPr>
            </w:pPr>
          </w:p>
        </w:tc>
      </w:tr>
      <w:tr w:rsidR="008E183A" w:rsidRPr="00E60FCE" w14:paraId="5BE77D3E" w14:textId="77777777" w:rsidTr="001440A3">
        <w:trPr>
          <w:cantSplit/>
          <w:trHeight w:val="1080"/>
        </w:trPr>
        <w:tc>
          <w:tcPr>
            <w:tcW w:w="1255" w:type="dxa"/>
            <w:shd w:val="clear" w:color="auto" w:fill="auto"/>
            <w:vAlign w:val="center"/>
          </w:tcPr>
          <w:p w14:paraId="51D8D01D" w14:textId="62781D6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8.50</w:t>
            </w:r>
          </w:p>
        </w:tc>
        <w:tc>
          <w:tcPr>
            <w:tcW w:w="6897" w:type="dxa"/>
            <w:tcBorders>
              <w:right w:val="single" w:sz="12" w:space="0" w:color="auto"/>
            </w:tcBorders>
            <w:shd w:val="clear" w:color="auto" w:fill="auto"/>
            <w:vAlign w:val="center"/>
          </w:tcPr>
          <w:p w14:paraId="05B4C36D" w14:textId="53943DD9"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Explain the reasons for and the provisions of the Missouri Compromise (i.e., Compromise of 1820) and its impact on expansion.</w:t>
            </w:r>
          </w:p>
        </w:tc>
        <w:tc>
          <w:tcPr>
            <w:tcW w:w="573" w:type="dxa"/>
            <w:tcBorders>
              <w:left w:val="single" w:sz="12" w:space="0" w:color="auto"/>
            </w:tcBorders>
            <w:shd w:val="clear" w:color="auto" w:fill="auto"/>
          </w:tcPr>
          <w:p w14:paraId="02B9ECBE" w14:textId="1F0D3EC5" w:rsidR="008E183A"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8E183A" w:rsidRPr="00E60FCE" w:rsidRDefault="008E183A" w:rsidP="00E60FCE">
            <w:pPr>
              <w:keepNext/>
              <w:jc w:val="center"/>
              <w:rPr>
                <w:rFonts w:cs="Open Sans"/>
                <w:b/>
                <w:sz w:val="20"/>
                <w:szCs w:val="20"/>
              </w:rPr>
            </w:pPr>
          </w:p>
        </w:tc>
        <w:tc>
          <w:tcPr>
            <w:tcW w:w="5220" w:type="dxa"/>
            <w:shd w:val="clear" w:color="auto" w:fill="auto"/>
          </w:tcPr>
          <w:p w14:paraId="0DDC6A52" w14:textId="77777777" w:rsidR="008E183A" w:rsidRPr="00E60FCE" w:rsidRDefault="008E183A" w:rsidP="00E60FCE">
            <w:pPr>
              <w:keepNext/>
              <w:rPr>
                <w:rFonts w:cs="Open Sans"/>
                <w:b/>
                <w:sz w:val="20"/>
                <w:szCs w:val="20"/>
              </w:rPr>
            </w:pPr>
          </w:p>
        </w:tc>
      </w:tr>
      <w:tr w:rsidR="008E183A" w:rsidRPr="00E60FCE" w14:paraId="1BBCA7C8" w14:textId="77777777" w:rsidTr="001876A4">
        <w:trPr>
          <w:cantSplit/>
          <w:trHeight w:val="1080"/>
        </w:trPr>
        <w:tc>
          <w:tcPr>
            <w:tcW w:w="14485" w:type="dxa"/>
            <w:gridSpan w:val="5"/>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4AF1CB7F" w14:textId="77777777" w:rsidR="008E183A" w:rsidRPr="00696C58" w:rsidRDefault="008E183A" w:rsidP="008E183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58A0612C" w14:textId="08526A38" w:rsidR="008E183A" w:rsidRPr="008E183A" w:rsidRDefault="008E183A" w:rsidP="008E183A">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r w:rsidR="00E60FCE" w:rsidRPr="00E60FCE" w14:paraId="267EABCE" w14:textId="77777777" w:rsidTr="001440A3">
        <w:trPr>
          <w:cantSplit/>
          <w:trHeight w:val="1080"/>
        </w:trPr>
        <w:tc>
          <w:tcPr>
            <w:tcW w:w="1255" w:type="dxa"/>
            <w:shd w:val="clear" w:color="auto" w:fill="FFFFFF" w:themeFill="background1"/>
            <w:vAlign w:val="center"/>
          </w:tcPr>
          <w:p w14:paraId="0C9CCA0C" w14:textId="43A947D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8.51</w:t>
            </w:r>
          </w:p>
        </w:tc>
        <w:tc>
          <w:tcPr>
            <w:tcW w:w="6897" w:type="dxa"/>
            <w:tcBorders>
              <w:right w:val="single" w:sz="12" w:space="0" w:color="auto"/>
            </w:tcBorders>
            <w:shd w:val="clear" w:color="auto" w:fill="FFFFFF" w:themeFill="background1"/>
            <w:vAlign w:val="center"/>
          </w:tcPr>
          <w:p w14:paraId="731D70B5" w14:textId="442363D8"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Describe American settlements in Texas after 1821, the causes of the Texas War for Independence, the roles of David Crockett and Sam Houston, and the legacy of the Alamo.  </w:t>
            </w:r>
          </w:p>
        </w:tc>
        <w:tc>
          <w:tcPr>
            <w:tcW w:w="573" w:type="dxa"/>
            <w:tcBorders>
              <w:left w:val="single" w:sz="12" w:space="0" w:color="auto"/>
            </w:tcBorders>
            <w:shd w:val="clear" w:color="auto" w:fill="FFFFFF" w:themeFill="background1"/>
          </w:tcPr>
          <w:p w14:paraId="4B79BDAC" w14:textId="4335B4C5" w:rsidR="00E60FCE"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5CB1A7C9" w14:textId="77777777" w:rsidR="00E60FCE" w:rsidRPr="00E60FCE" w:rsidRDefault="00E60FCE" w:rsidP="00E60FCE">
            <w:pPr>
              <w:keepNext/>
              <w:rPr>
                <w:rFonts w:cs="Open Sans"/>
                <w:b/>
                <w:sz w:val="20"/>
                <w:szCs w:val="20"/>
              </w:rPr>
            </w:pPr>
          </w:p>
        </w:tc>
      </w:tr>
      <w:tr w:rsidR="00E60FCE" w:rsidRPr="00E60FCE" w14:paraId="55621C4D" w14:textId="77777777" w:rsidTr="001440A3">
        <w:trPr>
          <w:cantSplit/>
          <w:trHeight w:val="1080"/>
        </w:trPr>
        <w:tc>
          <w:tcPr>
            <w:tcW w:w="1255" w:type="dxa"/>
            <w:shd w:val="clear" w:color="auto" w:fill="FFFFFF" w:themeFill="background1"/>
            <w:vAlign w:val="center"/>
          </w:tcPr>
          <w:p w14:paraId="6491B2E2" w14:textId="5037202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8.52</w:t>
            </w:r>
          </w:p>
        </w:tc>
        <w:tc>
          <w:tcPr>
            <w:tcW w:w="6897" w:type="dxa"/>
            <w:tcBorders>
              <w:right w:val="single" w:sz="12" w:space="0" w:color="auto"/>
            </w:tcBorders>
            <w:shd w:val="clear" w:color="auto" w:fill="FFFFFF" w:themeFill="background1"/>
            <w:vAlign w:val="center"/>
          </w:tcPr>
          <w:p w14:paraId="15D1628B"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Analyze the reasons for and outcomes of groups moving west, including the significance of: </w:t>
            </w:r>
          </w:p>
          <w:p w14:paraId="1CBE1D07" w14:textId="7561B3A0"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Fur traders</w:t>
            </w:r>
          </w:p>
          <w:p w14:paraId="446C67AA" w14:textId="403504B3"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Mormons</w:t>
            </w:r>
          </w:p>
          <w:p w14:paraId="0DD1C199" w14:textId="4D021F5E"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Oregon Trail</w:t>
            </w:r>
          </w:p>
          <w:p w14:paraId="42978464" w14:textId="657A38E8" w:rsidR="00E60FCE"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Santa Fe Trail</w:t>
            </w:r>
          </w:p>
        </w:tc>
        <w:tc>
          <w:tcPr>
            <w:tcW w:w="573" w:type="dxa"/>
            <w:tcBorders>
              <w:left w:val="single" w:sz="12" w:space="0" w:color="auto"/>
            </w:tcBorders>
            <w:shd w:val="clear" w:color="auto" w:fill="FFFFFF" w:themeFill="background1"/>
          </w:tcPr>
          <w:p w14:paraId="49BEC66C" w14:textId="699242CD" w:rsidR="00E60FCE"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3B37591A" w14:textId="77777777" w:rsidR="00E60FCE" w:rsidRPr="00E60FCE" w:rsidRDefault="00E60FCE" w:rsidP="00E60FCE">
            <w:pPr>
              <w:keepNext/>
              <w:rPr>
                <w:rFonts w:cs="Open Sans"/>
                <w:b/>
                <w:sz w:val="20"/>
                <w:szCs w:val="20"/>
              </w:rPr>
            </w:pPr>
          </w:p>
        </w:tc>
      </w:tr>
      <w:tr w:rsidR="00E60FCE" w:rsidRPr="00E60FCE" w14:paraId="5797F55E" w14:textId="77777777" w:rsidTr="001440A3">
        <w:trPr>
          <w:cantSplit/>
          <w:trHeight w:val="1080"/>
        </w:trPr>
        <w:tc>
          <w:tcPr>
            <w:tcW w:w="1255" w:type="dxa"/>
            <w:shd w:val="clear" w:color="auto" w:fill="FFFFFF" w:themeFill="background1"/>
            <w:vAlign w:val="center"/>
          </w:tcPr>
          <w:p w14:paraId="2FE4985B" w14:textId="6DDA93AC"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8.53</w:t>
            </w:r>
          </w:p>
        </w:tc>
        <w:tc>
          <w:tcPr>
            <w:tcW w:w="6897" w:type="dxa"/>
            <w:tcBorders>
              <w:right w:val="single" w:sz="12" w:space="0" w:color="auto"/>
            </w:tcBorders>
            <w:shd w:val="clear" w:color="auto" w:fill="FFFFFF" w:themeFill="background1"/>
            <w:vAlign w:val="center"/>
          </w:tcPr>
          <w:p w14:paraId="26012EB9" w14:textId="7A5154DF"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Identify the major events and impact of James K. Polk’s presidency, including the annexation of Texas and the settlement of the Oregon boundary.</w:t>
            </w:r>
          </w:p>
        </w:tc>
        <w:tc>
          <w:tcPr>
            <w:tcW w:w="573" w:type="dxa"/>
            <w:tcBorders>
              <w:left w:val="single" w:sz="12" w:space="0" w:color="auto"/>
            </w:tcBorders>
            <w:shd w:val="clear" w:color="auto" w:fill="FFFFFF" w:themeFill="background1"/>
          </w:tcPr>
          <w:p w14:paraId="166A41DB" w14:textId="2B19A065" w:rsidR="00E60FCE"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48C20DCB" w14:textId="105D2664" w:rsidR="00E60FCE" w:rsidRPr="00E60FCE" w:rsidRDefault="008156E0" w:rsidP="00E60FCE">
            <w:pPr>
              <w:keepNext/>
              <w:rPr>
                <w:rFonts w:cs="Open Sans"/>
                <w:b/>
                <w:sz w:val="20"/>
                <w:szCs w:val="20"/>
              </w:rPr>
            </w:pPr>
            <w:r>
              <w:rPr>
                <w:rFonts w:cs="Open Sans"/>
                <w:b/>
                <w:sz w:val="20"/>
                <w:szCs w:val="20"/>
              </w:rPr>
              <w:t xml:space="preserve">Polk is referenced throughout this section, however, I believe he could use his own page. Maybe with a map of the land acquired during his presidency and a “Dark Horse” campaign poster. </w:t>
            </w:r>
          </w:p>
        </w:tc>
      </w:tr>
      <w:tr w:rsidR="008E183A" w:rsidRPr="00E60FCE" w14:paraId="27F3635C" w14:textId="77777777" w:rsidTr="001440A3">
        <w:trPr>
          <w:cantSplit/>
          <w:trHeight w:val="1080"/>
        </w:trPr>
        <w:tc>
          <w:tcPr>
            <w:tcW w:w="1255" w:type="dxa"/>
            <w:shd w:val="clear" w:color="auto" w:fill="FFFFFF" w:themeFill="background1"/>
            <w:vAlign w:val="center"/>
          </w:tcPr>
          <w:p w14:paraId="3798DE0B" w14:textId="75601D33"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8.54</w:t>
            </w:r>
          </w:p>
        </w:tc>
        <w:tc>
          <w:tcPr>
            <w:tcW w:w="6897" w:type="dxa"/>
            <w:tcBorders>
              <w:right w:val="single" w:sz="12" w:space="0" w:color="auto"/>
            </w:tcBorders>
            <w:shd w:val="clear" w:color="auto" w:fill="FFFFFF" w:themeFill="background1"/>
            <w:vAlign w:val="center"/>
          </w:tcPr>
          <w:p w14:paraId="7E8B0A68" w14:textId="76386B35"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Describe the causes and consequences of the Mexican War, including the controversy over the Rio Grande boundary and the Mexican Cession.</w:t>
            </w:r>
          </w:p>
        </w:tc>
        <w:tc>
          <w:tcPr>
            <w:tcW w:w="573" w:type="dxa"/>
            <w:tcBorders>
              <w:left w:val="single" w:sz="12" w:space="0" w:color="auto"/>
            </w:tcBorders>
            <w:shd w:val="clear" w:color="auto" w:fill="FFFFFF" w:themeFill="background1"/>
          </w:tcPr>
          <w:p w14:paraId="371B43C0" w14:textId="1A1B0EE5" w:rsidR="008E183A"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4BB7E92" w14:textId="77777777" w:rsidR="008E183A" w:rsidRPr="00E60FCE" w:rsidRDefault="008E183A" w:rsidP="00E60FCE">
            <w:pPr>
              <w:keepNext/>
              <w:rPr>
                <w:rFonts w:cs="Open Sans"/>
                <w:b/>
                <w:sz w:val="20"/>
                <w:szCs w:val="20"/>
              </w:rPr>
            </w:pPr>
          </w:p>
        </w:tc>
      </w:tr>
      <w:tr w:rsidR="008E183A" w:rsidRPr="00E60FCE" w14:paraId="7A77A3F0" w14:textId="77777777" w:rsidTr="001440A3">
        <w:trPr>
          <w:cantSplit/>
          <w:trHeight w:val="1080"/>
        </w:trPr>
        <w:tc>
          <w:tcPr>
            <w:tcW w:w="1255" w:type="dxa"/>
            <w:shd w:val="clear" w:color="auto" w:fill="FFFFFF" w:themeFill="background1"/>
            <w:vAlign w:val="center"/>
          </w:tcPr>
          <w:p w14:paraId="4E9E032A" w14:textId="034D2724"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8.55</w:t>
            </w:r>
          </w:p>
        </w:tc>
        <w:tc>
          <w:tcPr>
            <w:tcW w:w="6897" w:type="dxa"/>
            <w:tcBorders>
              <w:right w:val="single" w:sz="12" w:space="0" w:color="auto"/>
            </w:tcBorders>
            <w:shd w:val="clear" w:color="auto" w:fill="FFFFFF" w:themeFill="background1"/>
            <w:vAlign w:val="center"/>
          </w:tcPr>
          <w:p w14:paraId="1EEC4F5B" w14:textId="4058D6E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Analyze the discovery of gold in California, its social and economic impact on the U.S., and the major migratory movement (including the forty-niners and Asian immigrants).</w:t>
            </w:r>
          </w:p>
        </w:tc>
        <w:tc>
          <w:tcPr>
            <w:tcW w:w="573" w:type="dxa"/>
            <w:tcBorders>
              <w:left w:val="single" w:sz="12" w:space="0" w:color="auto"/>
            </w:tcBorders>
            <w:shd w:val="clear" w:color="auto" w:fill="FFFFFF" w:themeFill="background1"/>
          </w:tcPr>
          <w:p w14:paraId="6AAD1B84" w14:textId="6DF8697F" w:rsidR="008E183A"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3F57434" w14:textId="77777777" w:rsidR="008E183A" w:rsidRPr="00E60FCE" w:rsidRDefault="008E183A" w:rsidP="00E60FCE">
            <w:pPr>
              <w:keepNext/>
              <w:rPr>
                <w:rFonts w:cs="Open Sans"/>
                <w:b/>
                <w:sz w:val="20"/>
                <w:szCs w:val="20"/>
              </w:rPr>
            </w:pPr>
          </w:p>
        </w:tc>
      </w:tr>
      <w:tr w:rsidR="008E183A" w:rsidRPr="00E60FCE" w14:paraId="18EDE19F" w14:textId="77777777" w:rsidTr="001440A3">
        <w:trPr>
          <w:cantSplit/>
          <w:trHeight w:val="1080"/>
        </w:trPr>
        <w:tc>
          <w:tcPr>
            <w:tcW w:w="1255" w:type="dxa"/>
            <w:shd w:val="clear" w:color="auto" w:fill="FFFFFF" w:themeFill="background1"/>
            <w:vAlign w:val="center"/>
          </w:tcPr>
          <w:p w14:paraId="3B80FE6F" w14:textId="41E33C10"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8.56</w:t>
            </w:r>
          </w:p>
        </w:tc>
        <w:tc>
          <w:tcPr>
            <w:tcW w:w="6897" w:type="dxa"/>
            <w:tcBorders>
              <w:right w:val="single" w:sz="12" w:space="0" w:color="auto"/>
            </w:tcBorders>
            <w:shd w:val="clear" w:color="auto" w:fill="FFFFFF" w:themeFill="background1"/>
            <w:vAlign w:val="center"/>
          </w:tcPr>
          <w:p w14:paraId="5EADC216" w14:textId="3E29443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Explain the reasons for and the impact of the Compromise of 1850 (including Henry Clay’s role as “The Great Compromiser”) and the Fugitive Slave Act (including Harriet Beecher Stowe’s influence with </w:t>
            </w:r>
            <w:r w:rsidRPr="008E183A">
              <w:rPr>
                <w:rFonts w:cs="Open Sans"/>
                <w:bCs/>
                <w:i/>
                <w:sz w:val="20"/>
                <w:szCs w:val="20"/>
              </w:rPr>
              <w:t>Uncle Tom’s Cabin</w:t>
            </w:r>
            <w:r w:rsidRPr="008E183A">
              <w:rPr>
                <w:rFonts w:cs="Open Sans"/>
                <w:bCs/>
                <w:sz w:val="20"/>
                <w:szCs w:val="20"/>
              </w:rPr>
              <w:t>).</w:t>
            </w:r>
          </w:p>
        </w:tc>
        <w:tc>
          <w:tcPr>
            <w:tcW w:w="573" w:type="dxa"/>
            <w:tcBorders>
              <w:left w:val="single" w:sz="12" w:space="0" w:color="auto"/>
            </w:tcBorders>
            <w:shd w:val="clear" w:color="auto" w:fill="FFFFFF" w:themeFill="background1"/>
          </w:tcPr>
          <w:p w14:paraId="4AFBB70F" w14:textId="6DF418F5" w:rsidR="008E183A" w:rsidRPr="00E60FCE" w:rsidRDefault="008156E0" w:rsidP="00E60FC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5AA97F6"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6C948637" w14:textId="77777777" w:rsidR="008E183A" w:rsidRPr="00E60FCE" w:rsidRDefault="008E183A"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5"/>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p w14:paraId="558F1A1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556725C1" w14:textId="77777777" w:rsidTr="001440A3">
        <w:trPr>
          <w:cantSplit/>
          <w:trHeight w:val="1080"/>
        </w:trPr>
        <w:tc>
          <w:tcPr>
            <w:tcW w:w="1255" w:type="dxa"/>
            <w:shd w:val="clear" w:color="auto" w:fill="FFFFFF" w:themeFill="background1"/>
            <w:vAlign w:val="center"/>
          </w:tcPr>
          <w:p w14:paraId="02289B4F" w14:textId="05399602" w:rsidR="00E60FCE"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8.57</w:t>
            </w:r>
          </w:p>
        </w:tc>
        <w:tc>
          <w:tcPr>
            <w:tcW w:w="6897" w:type="dxa"/>
            <w:gridSpan w:val="2"/>
            <w:tcBorders>
              <w:right w:val="single" w:sz="12" w:space="0" w:color="auto"/>
            </w:tcBorders>
            <w:shd w:val="clear" w:color="auto" w:fill="FFFFFF" w:themeFill="background1"/>
            <w:vAlign w:val="center"/>
          </w:tcPr>
          <w:p w14:paraId="6629C348" w14:textId="72121D4A" w:rsidR="00E60FCE"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Describe the significance of the Gadsden Purchase of 1853.</w:t>
            </w:r>
          </w:p>
        </w:tc>
        <w:tc>
          <w:tcPr>
            <w:tcW w:w="573" w:type="dxa"/>
            <w:tcBorders>
              <w:left w:val="single" w:sz="12" w:space="0" w:color="auto"/>
            </w:tcBorders>
            <w:shd w:val="clear" w:color="auto" w:fill="FFFFFF" w:themeFill="background1"/>
          </w:tcPr>
          <w:p w14:paraId="6B3596DE" w14:textId="1F4728E9"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C334190" w14:textId="77777777" w:rsidR="00E60FCE" w:rsidRPr="002B0A90" w:rsidRDefault="00E60FCE" w:rsidP="001440A3">
            <w:pPr>
              <w:keepNext/>
              <w:rPr>
                <w:rFonts w:cs="Open Sans"/>
                <w:b/>
                <w:sz w:val="20"/>
                <w:szCs w:val="20"/>
              </w:rPr>
            </w:pPr>
          </w:p>
        </w:tc>
      </w:tr>
      <w:tr w:rsidR="008E183A" w:rsidRPr="002B0A90" w14:paraId="47E70863" w14:textId="77777777" w:rsidTr="001440A3">
        <w:trPr>
          <w:cantSplit/>
          <w:trHeight w:val="1080"/>
        </w:trPr>
        <w:tc>
          <w:tcPr>
            <w:tcW w:w="1255" w:type="dxa"/>
            <w:shd w:val="clear" w:color="auto" w:fill="FFFFFF" w:themeFill="background1"/>
            <w:vAlign w:val="center"/>
          </w:tcPr>
          <w:p w14:paraId="1642BF76" w14:textId="0D3C8E9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8.58</w:t>
            </w:r>
          </w:p>
        </w:tc>
        <w:tc>
          <w:tcPr>
            <w:tcW w:w="6897" w:type="dxa"/>
            <w:gridSpan w:val="2"/>
            <w:tcBorders>
              <w:right w:val="single" w:sz="12" w:space="0" w:color="auto"/>
            </w:tcBorders>
            <w:shd w:val="clear" w:color="auto" w:fill="FFFFFF" w:themeFill="background1"/>
            <w:vAlign w:val="center"/>
          </w:tcPr>
          <w:p w14:paraId="2291D384"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Explain the motivations behind the passage of the Kansas-Nebraska Act of 1854, and analyze the effects of the compromise, including: </w:t>
            </w:r>
          </w:p>
          <w:p w14:paraId="4F6C371C" w14:textId="739EDE5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Rise of the Republican Party</w:t>
            </w:r>
          </w:p>
          <w:p w14:paraId="058B03F1" w14:textId="30C4BF1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“Bleeding Kansas”</w:t>
            </w:r>
          </w:p>
          <w:p w14:paraId="4122F510" w14:textId="06E3CF91"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Preston Brooks’ attack on Charles Sumner</w:t>
            </w:r>
          </w:p>
          <w:p w14:paraId="19B7C5B8" w14:textId="6C9EAAF7"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John Brown’s raid at Harper’s Ferry</w:t>
            </w:r>
          </w:p>
        </w:tc>
        <w:tc>
          <w:tcPr>
            <w:tcW w:w="573" w:type="dxa"/>
            <w:tcBorders>
              <w:left w:val="single" w:sz="12" w:space="0" w:color="auto"/>
            </w:tcBorders>
            <w:shd w:val="clear" w:color="auto" w:fill="FFFFFF" w:themeFill="background1"/>
          </w:tcPr>
          <w:p w14:paraId="3A28F1FF" w14:textId="38B01601" w:rsidR="008E183A"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40F66755" w14:textId="77777777" w:rsidR="008E183A" w:rsidRPr="002B0A90" w:rsidRDefault="008E183A" w:rsidP="001440A3">
            <w:pPr>
              <w:keepNext/>
              <w:rPr>
                <w:rFonts w:cs="Open Sans"/>
                <w:b/>
                <w:sz w:val="20"/>
                <w:szCs w:val="20"/>
              </w:rPr>
            </w:pPr>
          </w:p>
        </w:tc>
      </w:tr>
      <w:tr w:rsidR="008E183A" w:rsidRPr="002B0A90" w14:paraId="691CBCFB" w14:textId="77777777" w:rsidTr="001440A3">
        <w:trPr>
          <w:cantSplit/>
          <w:trHeight w:val="1080"/>
        </w:trPr>
        <w:tc>
          <w:tcPr>
            <w:tcW w:w="1255" w:type="dxa"/>
            <w:shd w:val="clear" w:color="auto" w:fill="FFFFFF" w:themeFill="background1"/>
            <w:vAlign w:val="center"/>
          </w:tcPr>
          <w:p w14:paraId="5D1C955E" w14:textId="6737E63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8.59</w:t>
            </w:r>
          </w:p>
        </w:tc>
        <w:tc>
          <w:tcPr>
            <w:tcW w:w="6897" w:type="dxa"/>
            <w:gridSpan w:val="2"/>
            <w:tcBorders>
              <w:right w:val="single" w:sz="12" w:space="0" w:color="auto"/>
            </w:tcBorders>
            <w:shd w:val="clear" w:color="auto" w:fill="FFFFFF" w:themeFill="background1"/>
            <w:vAlign w:val="center"/>
          </w:tcPr>
          <w:p w14:paraId="2C9B2FC9" w14:textId="57791205"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 xml:space="preserve">Analyze the </w:t>
            </w:r>
            <w:r w:rsidRPr="008E183A">
              <w:rPr>
                <w:rFonts w:cs="Open Sans"/>
                <w:bCs/>
                <w:i/>
                <w:sz w:val="20"/>
                <w:szCs w:val="20"/>
              </w:rPr>
              <w:t xml:space="preserve">Dred Scott v. Sandford </w:t>
            </w:r>
            <w:r w:rsidRPr="008E183A">
              <w:rPr>
                <w:rFonts w:cs="Open Sans"/>
                <w:bCs/>
                <w:sz w:val="20"/>
                <w:szCs w:val="20"/>
              </w:rPr>
              <w:t>decision and the resulting split between the North and South.</w:t>
            </w:r>
          </w:p>
        </w:tc>
        <w:tc>
          <w:tcPr>
            <w:tcW w:w="573" w:type="dxa"/>
            <w:tcBorders>
              <w:left w:val="single" w:sz="12" w:space="0" w:color="auto"/>
            </w:tcBorders>
            <w:shd w:val="clear" w:color="auto" w:fill="FFFFFF" w:themeFill="background1"/>
          </w:tcPr>
          <w:p w14:paraId="5884F66E" w14:textId="646ADB74" w:rsidR="008E183A"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285FBE2" w14:textId="77777777" w:rsidR="008E183A" w:rsidRPr="002B0A90" w:rsidRDefault="008E183A" w:rsidP="001440A3">
            <w:pPr>
              <w:keepNext/>
              <w:rPr>
                <w:rFonts w:cs="Open Sans"/>
                <w:b/>
                <w:sz w:val="20"/>
                <w:szCs w:val="20"/>
              </w:rPr>
            </w:pPr>
          </w:p>
        </w:tc>
      </w:tr>
      <w:tr w:rsidR="008E183A" w:rsidRPr="002B0A90" w14:paraId="431E6DB8" w14:textId="77777777" w:rsidTr="001440A3">
        <w:trPr>
          <w:cantSplit/>
          <w:trHeight w:val="1080"/>
        </w:trPr>
        <w:tc>
          <w:tcPr>
            <w:tcW w:w="1255" w:type="dxa"/>
            <w:shd w:val="clear" w:color="auto" w:fill="FFFFFF" w:themeFill="background1"/>
            <w:vAlign w:val="center"/>
          </w:tcPr>
          <w:p w14:paraId="60E3F7C9" w14:textId="66889DC1"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8.60</w:t>
            </w:r>
          </w:p>
        </w:tc>
        <w:tc>
          <w:tcPr>
            <w:tcW w:w="6897" w:type="dxa"/>
            <w:gridSpan w:val="2"/>
            <w:tcBorders>
              <w:right w:val="single" w:sz="12" w:space="0" w:color="auto"/>
            </w:tcBorders>
            <w:shd w:val="clear" w:color="auto" w:fill="FFFFFF" w:themeFill="background1"/>
            <w:vAlign w:val="center"/>
          </w:tcPr>
          <w:p w14:paraId="24A5CDF0" w14:textId="2709A121"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Explain the arguments presented by Stephen Douglas and Abraham Lincoln on slavery in the Illinois Senate race debates of 1858.</w:t>
            </w:r>
          </w:p>
        </w:tc>
        <w:tc>
          <w:tcPr>
            <w:tcW w:w="573" w:type="dxa"/>
            <w:tcBorders>
              <w:left w:val="single" w:sz="12" w:space="0" w:color="auto"/>
            </w:tcBorders>
            <w:shd w:val="clear" w:color="auto" w:fill="FFFFFF" w:themeFill="background1"/>
          </w:tcPr>
          <w:p w14:paraId="07DA2398" w14:textId="01B2C0BF" w:rsidR="008E183A"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694228F"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BFEA577" w14:textId="3264ACEB" w:rsidR="008E183A" w:rsidRPr="002B0A90" w:rsidRDefault="008156E0" w:rsidP="001440A3">
            <w:pPr>
              <w:keepNext/>
              <w:rPr>
                <w:rFonts w:cs="Open Sans"/>
                <w:b/>
                <w:sz w:val="20"/>
                <w:szCs w:val="20"/>
              </w:rPr>
            </w:pPr>
            <w:r>
              <w:rPr>
                <w:rFonts w:cs="Open Sans"/>
                <w:b/>
                <w:sz w:val="20"/>
                <w:szCs w:val="20"/>
              </w:rPr>
              <w:t xml:space="preserve">Pg. 147 – this is a great place to bring in dissenting primary sources </w:t>
            </w:r>
          </w:p>
        </w:tc>
      </w:tr>
      <w:tr w:rsidR="00E60FCE" w:rsidRPr="002B0A90" w14:paraId="74C8B16A"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1203201" w14:textId="7D7244F8" w:rsidR="00E60FCE" w:rsidRPr="002B0A90" w:rsidRDefault="008E183A" w:rsidP="001440A3">
            <w:pPr>
              <w:keepNext/>
              <w:autoSpaceDE w:val="0"/>
              <w:autoSpaceDN w:val="0"/>
              <w:adjustRightInd w:val="0"/>
              <w:rPr>
                <w:rFonts w:cs="Open Sans"/>
                <w:b/>
                <w:bCs/>
                <w:sz w:val="20"/>
                <w:szCs w:val="20"/>
              </w:rPr>
            </w:pPr>
            <w:r w:rsidRPr="008E183A">
              <w:rPr>
                <w:rFonts w:cs="Open Sans"/>
                <w:b/>
                <w:bCs/>
                <w:sz w:val="20"/>
                <w:szCs w:val="20"/>
              </w:rPr>
              <w:t>The Civil War (1860-1865)</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E60FCE" w:rsidRPr="002B0A90" w14:paraId="6B07D6E3" w14:textId="77777777" w:rsidTr="001440A3">
        <w:trPr>
          <w:cantSplit/>
          <w:trHeight w:val="1080"/>
        </w:trPr>
        <w:tc>
          <w:tcPr>
            <w:tcW w:w="1255" w:type="dxa"/>
            <w:shd w:val="clear" w:color="auto" w:fill="FFFFFF" w:themeFill="background1"/>
            <w:vAlign w:val="center"/>
          </w:tcPr>
          <w:p w14:paraId="5B4C4042" w14:textId="49D6D4DD" w:rsidR="00E60FCE" w:rsidRPr="002B0A90" w:rsidRDefault="008E183A" w:rsidP="001440A3">
            <w:pPr>
              <w:keepNext/>
              <w:autoSpaceDE w:val="0"/>
              <w:autoSpaceDN w:val="0"/>
              <w:adjustRightInd w:val="0"/>
              <w:ind w:left="-120" w:right="-115"/>
              <w:jc w:val="center"/>
              <w:rPr>
                <w:rFonts w:cs="Open Sans"/>
                <w:bCs/>
                <w:sz w:val="20"/>
                <w:szCs w:val="20"/>
              </w:rPr>
            </w:pPr>
            <w:r>
              <w:rPr>
                <w:rFonts w:cs="Open Sans"/>
                <w:color w:val="000000"/>
                <w:sz w:val="20"/>
                <w:szCs w:val="20"/>
              </w:rPr>
              <w:t>8.61</w:t>
            </w:r>
          </w:p>
        </w:tc>
        <w:tc>
          <w:tcPr>
            <w:tcW w:w="6897" w:type="dxa"/>
            <w:gridSpan w:val="2"/>
            <w:tcBorders>
              <w:right w:val="single" w:sz="12" w:space="0" w:color="auto"/>
            </w:tcBorders>
            <w:shd w:val="clear" w:color="auto" w:fill="FFFFFF" w:themeFill="background1"/>
            <w:vAlign w:val="center"/>
          </w:tcPr>
          <w:p w14:paraId="0E419997" w14:textId="1E64DCA0" w:rsidR="00E60FCE" w:rsidRPr="002B0A90"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Describe the election of 1860 and its candidates (i.e., John Bell, Stephen Douglas, Abraham Lincoln, and John Breckinridge), and analyze how the campaigns reflected sectional turmoil in the country.</w:t>
            </w:r>
          </w:p>
        </w:tc>
        <w:tc>
          <w:tcPr>
            <w:tcW w:w="573" w:type="dxa"/>
            <w:tcBorders>
              <w:left w:val="single" w:sz="12" w:space="0" w:color="auto"/>
            </w:tcBorders>
            <w:shd w:val="clear" w:color="auto" w:fill="FFFFFF" w:themeFill="background1"/>
          </w:tcPr>
          <w:p w14:paraId="05ADF0E7" w14:textId="241C2507" w:rsidR="00E60FCE" w:rsidRPr="002B0A90" w:rsidRDefault="008156E0"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D74891" w14:textId="575C0B4F" w:rsidR="00E60FCE" w:rsidRPr="002B0A90" w:rsidRDefault="008156E0" w:rsidP="001440A3">
            <w:pPr>
              <w:keepNext/>
              <w:rPr>
                <w:rFonts w:cs="Open Sans"/>
                <w:b/>
                <w:sz w:val="20"/>
                <w:szCs w:val="20"/>
              </w:rPr>
            </w:pPr>
            <w:r>
              <w:rPr>
                <w:rFonts w:cs="Open Sans"/>
                <w:b/>
                <w:sz w:val="20"/>
                <w:szCs w:val="20"/>
              </w:rPr>
              <w:t xml:space="preserve">Pg. 153 – bad shading on the map. </w:t>
            </w:r>
          </w:p>
        </w:tc>
      </w:tr>
      <w:tr w:rsidR="001A659E" w:rsidRPr="00E60FCE" w14:paraId="38F6EF3C" w14:textId="77777777" w:rsidTr="001876A4">
        <w:trPr>
          <w:cantSplit/>
          <w:trHeight w:val="1080"/>
        </w:trPr>
        <w:tc>
          <w:tcPr>
            <w:tcW w:w="14485" w:type="dxa"/>
            <w:gridSpan w:val="6"/>
            <w:shd w:val="clear" w:color="auto" w:fill="FFFFFF" w:themeFill="background1"/>
            <w:vAlign w:val="center"/>
          </w:tcPr>
          <w:p w14:paraId="3587485C" w14:textId="77777777" w:rsidR="001A659E" w:rsidRPr="00E60FCE" w:rsidRDefault="001A659E" w:rsidP="001876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1EFD3A8" w14:textId="77777777" w:rsidR="001A659E" w:rsidRPr="00E60FCE" w:rsidRDefault="001A659E" w:rsidP="001876A4">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8978C88" w14:textId="77777777" w:rsidR="001A659E" w:rsidRPr="00E60FCE" w:rsidRDefault="001A659E" w:rsidP="001876A4">
            <w:pPr>
              <w:keepNext/>
              <w:ind w:left="720"/>
              <w:rPr>
                <w:rFonts w:cs="Open Sans"/>
                <w:b/>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r w:rsidR="00E60FCE" w:rsidRPr="002B0A90" w14:paraId="6C1894D8" w14:textId="77777777" w:rsidTr="001A659E">
        <w:trPr>
          <w:cantSplit/>
          <w:trHeight w:val="1080"/>
        </w:trPr>
        <w:tc>
          <w:tcPr>
            <w:tcW w:w="1255" w:type="dxa"/>
            <w:shd w:val="clear" w:color="auto" w:fill="FFFFFF" w:themeFill="background1"/>
            <w:vAlign w:val="center"/>
          </w:tcPr>
          <w:p w14:paraId="26CBB82E" w14:textId="70CFA901"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8.62</w:t>
            </w:r>
          </w:p>
        </w:tc>
        <w:tc>
          <w:tcPr>
            <w:tcW w:w="6897" w:type="dxa"/>
            <w:gridSpan w:val="2"/>
            <w:tcBorders>
              <w:bottom w:val="single" w:sz="4" w:space="0" w:color="auto"/>
              <w:right w:val="single" w:sz="12" w:space="0" w:color="auto"/>
            </w:tcBorders>
            <w:shd w:val="clear" w:color="auto" w:fill="FFFFFF" w:themeFill="background1"/>
            <w:vAlign w:val="center"/>
          </w:tcPr>
          <w:p w14:paraId="0A25C175" w14:textId="77777777" w:rsidR="001A659E" w:rsidRPr="001A659E" w:rsidRDefault="001A659E" w:rsidP="001A659E">
            <w:pPr>
              <w:keepNext/>
              <w:autoSpaceDE w:val="0"/>
              <w:autoSpaceDN w:val="0"/>
              <w:adjustRightInd w:val="0"/>
              <w:ind w:left="-25" w:right="-58"/>
              <w:rPr>
                <w:rFonts w:cs="Open Sans"/>
                <w:bCs/>
                <w:sz w:val="20"/>
                <w:szCs w:val="20"/>
              </w:rPr>
            </w:pPr>
            <w:r w:rsidRPr="001A659E">
              <w:rPr>
                <w:rFonts w:cs="Open Sans"/>
                <w:bCs/>
                <w:sz w:val="20"/>
                <w:szCs w:val="20"/>
              </w:rPr>
              <w:t>Describe the outbreak of the Civil War and the resulting sectional differences, including:</w:t>
            </w:r>
          </w:p>
          <w:p w14:paraId="657B4CD7" w14:textId="6B9ADFD1"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Economic, geographic, and technological advances</w:t>
            </w:r>
          </w:p>
          <w:p w14:paraId="463FD2CD" w14:textId="2F8932E3"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Military strategies</w:t>
            </w:r>
          </w:p>
          <w:p w14:paraId="1986D2F3" w14:textId="3D71FFEA"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Roles of President Abraham Lincoln and Jefferson Davis</w:t>
            </w:r>
          </w:p>
          <w:p w14:paraId="64576AE6" w14:textId="5973787E"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Significance of Fort Sumter</w:t>
            </w:r>
          </w:p>
          <w:p w14:paraId="009E9B51" w14:textId="3DE2545D" w:rsidR="00E60FC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Geographical divisions within states</w:t>
            </w:r>
          </w:p>
        </w:tc>
        <w:tc>
          <w:tcPr>
            <w:tcW w:w="573" w:type="dxa"/>
            <w:tcBorders>
              <w:left w:val="single" w:sz="12" w:space="0" w:color="auto"/>
            </w:tcBorders>
            <w:shd w:val="clear" w:color="auto" w:fill="FFFFFF" w:themeFill="background1"/>
          </w:tcPr>
          <w:p w14:paraId="5FB92E97"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5E3D5196" w14:textId="5AC3EDB8" w:rsidR="00E60FCE" w:rsidRPr="002B0A90" w:rsidRDefault="0088540C" w:rsidP="001440A3">
            <w:pPr>
              <w:keepNext/>
              <w:jc w:val="center"/>
              <w:rPr>
                <w:rFonts w:cs="Open Sans"/>
                <w:b/>
                <w:sz w:val="20"/>
                <w:szCs w:val="20"/>
              </w:rPr>
            </w:pPr>
            <w:r>
              <w:rPr>
                <w:rFonts w:cs="Open Sans"/>
                <w:b/>
                <w:sz w:val="20"/>
                <w:szCs w:val="20"/>
              </w:rPr>
              <w:t>X</w:t>
            </w:r>
          </w:p>
        </w:tc>
        <w:tc>
          <w:tcPr>
            <w:tcW w:w="5220" w:type="dxa"/>
            <w:shd w:val="clear" w:color="auto" w:fill="FFFFFF" w:themeFill="background1"/>
          </w:tcPr>
          <w:p w14:paraId="7F0FF680" w14:textId="77777777" w:rsidR="00E60FCE" w:rsidRDefault="0088540C" w:rsidP="001440A3">
            <w:pPr>
              <w:keepNext/>
              <w:rPr>
                <w:rFonts w:cs="Open Sans"/>
                <w:b/>
                <w:sz w:val="20"/>
                <w:szCs w:val="20"/>
              </w:rPr>
            </w:pPr>
            <w:r>
              <w:rPr>
                <w:rFonts w:cs="Open Sans"/>
                <w:b/>
                <w:sz w:val="20"/>
                <w:szCs w:val="20"/>
              </w:rPr>
              <w:t xml:space="preserve">Pg. 157 – it must be noted that the Confederacy also wanted and needed foreign aid. They planned to use their cotton crop to enlist help from France and Britain. </w:t>
            </w:r>
          </w:p>
          <w:p w14:paraId="51B8F3D0" w14:textId="77777777" w:rsidR="0088540C" w:rsidRDefault="0088540C" w:rsidP="001440A3">
            <w:pPr>
              <w:keepNext/>
              <w:rPr>
                <w:rFonts w:cs="Open Sans"/>
                <w:b/>
                <w:sz w:val="20"/>
                <w:szCs w:val="20"/>
              </w:rPr>
            </w:pPr>
          </w:p>
          <w:p w14:paraId="716FE106" w14:textId="5B936F00" w:rsidR="0088540C" w:rsidRPr="002B0A90" w:rsidRDefault="0088540C" w:rsidP="001440A3">
            <w:pPr>
              <w:keepNext/>
              <w:rPr>
                <w:rFonts w:cs="Open Sans"/>
                <w:b/>
                <w:sz w:val="20"/>
                <w:szCs w:val="20"/>
              </w:rPr>
            </w:pPr>
            <w:r>
              <w:rPr>
                <w:rFonts w:cs="Open Sans"/>
                <w:b/>
                <w:sz w:val="20"/>
                <w:szCs w:val="20"/>
              </w:rPr>
              <w:t xml:space="preserve">Pg 160 – I thought this was a great resource. </w:t>
            </w:r>
          </w:p>
        </w:tc>
      </w:tr>
      <w:tr w:rsidR="001A659E" w:rsidRPr="002B0A90" w14:paraId="16FAE16E" w14:textId="77777777" w:rsidTr="001A659E">
        <w:trPr>
          <w:cantSplit/>
          <w:trHeight w:val="540"/>
        </w:trPr>
        <w:tc>
          <w:tcPr>
            <w:tcW w:w="1255" w:type="dxa"/>
            <w:vMerge w:val="restart"/>
            <w:shd w:val="clear" w:color="auto" w:fill="FFFFFF" w:themeFill="background1"/>
            <w:vAlign w:val="center"/>
          </w:tcPr>
          <w:p w14:paraId="06131171" w14:textId="699375E9" w:rsidR="001A659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8.63</w:t>
            </w:r>
          </w:p>
        </w:tc>
        <w:tc>
          <w:tcPr>
            <w:tcW w:w="6897" w:type="dxa"/>
            <w:gridSpan w:val="2"/>
            <w:tcBorders>
              <w:bottom w:val="nil"/>
              <w:right w:val="single" w:sz="12" w:space="0" w:color="auto"/>
            </w:tcBorders>
            <w:shd w:val="clear" w:color="auto" w:fill="FFFFFF" w:themeFill="background1"/>
            <w:vAlign w:val="center"/>
          </w:tcPr>
          <w:p w14:paraId="62877EF0" w14:textId="211C423B"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Explain the significance of the following battles, events, and leaders during the Civil War, including:</w:t>
            </w:r>
          </w:p>
        </w:tc>
        <w:tc>
          <w:tcPr>
            <w:tcW w:w="573" w:type="dxa"/>
            <w:vMerge w:val="restart"/>
            <w:tcBorders>
              <w:left w:val="single" w:sz="12" w:space="0" w:color="auto"/>
            </w:tcBorders>
            <w:shd w:val="clear" w:color="auto" w:fill="FFFFFF" w:themeFill="background1"/>
          </w:tcPr>
          <w:p w14:paraId="031DA438" w14:textId="77777777" w:rsidR="001A659E" w:rsidRPr="002B0A90" w:rsidRDefault="001A659E" w:rsidP="001440A3">
            <w:pPr>
              <w:keepNext/>
              <w:jc w:val="center"/>
              <w:rPr>
                <w:rFonts w:cs="Open Sans"/>
                <w:b/>
                <w:sz w:val="20"/>
                <w:szCs w:val="20"/>
              </w:rPr>
            </w:pPr>
          </w:p>
        </w:tc>
        <w:tc>
          <w:tcPr>
            <w:tcW w:w="540" w:type="dxa"/>
            <w:vMerge w:val="restart"/>
            <w:shd w:val="clear" w:color="auto" w:fill="FFFFFF" w:themeFill="background1"/>
          </w:tcPr>
          <w:p w14:paraId="2331A275" w14:textId="11F9D86D" w:rsidR="001A659E" w:rsidRPr="002B0A90" w:rsidRDefault="0088540C" w:rsidP="001440A3">
            <w:pPr>
              <w:keepNext/>
              <w:jc w:val="center"/>
              <w:rPr>
                <w:rFonts w:cs="Open Sans"/>
                <w:b/>
                <w:sz w:val="20"/>
                <w:szCs w:val="20"/>
              </w:rPr>
            </w:pPr>
            <w:r>
              <w:rPr>
                <w:rFonts w:cs="Open Sans"/>
                <w:b/>
                <w:sz w:val="20"/>
                <w:szCs w:val="20"/>
              </w:rPr>
              <w:t>X</w:t>
            </w:r>
          </w:p>
        </w:tc>
        <w:tc>
          <w:tcPr>
            <w:tcW w:w="5220" w:type="dxa"/>
            <w:vMerge w:val="restart"/>
            <w:shd w:val="clear" w:color="auto" w:fill="FFFFFF" w:themeFill="background1"/>
          </w:tcPr>
          <w:p w14:paraId="42321921" w14:textId="11331796" w:rsidR="001A659E" w:rsidRPr="002B0A90" w:rsidRDefault="0088540C" w:rsidP="001440A3">
            <w:pPr>
              <w:keepNext/>
              <w:rPr>
                <w:rFonts w:cs="Open Sans"/>
                <w:b/>
                <w:sz w:val="20"/>
                <w:szCs w:val="20"/>
              </w:rPr>
            </w:pPr>
            <w:r>
              <w:rPr>
                <w:rFonts w:cs="Open Sans"/>
                <w:b/>
                <w:sz w:val="20"/>
                <w:szCs w:val="20"/>
              </w:rPr>
              <w:t>Pg. 163 – You have the Battle of Antietam listed as the bloodiest battle, this is inaccurate. It is the bloodiest day. Gettysburg is the bloodiest battle, and that should also be mentioned in its coverage on page 166.</w:t>
            </w:r>
          </w:p>
        </w:tc>
      </w:tr>
      <w:tr w:rsidR="001A659E" w:rsidRPr="002B0A90" w14:paraId="52A0CC2B" w14:textId="77777777" w:rsidTr="001A659E">
        <w:trPr>
          <w:cantSplit/>
          <w:trHeight w:val="540"/>
        </w:trPr>
        <w:tc>
          <w:tcPr>
            <w:tcW w:w="1255" w:type="dxa"/>
            <w:vMerge/>
            <w:shd w:val="clear" w:color="auto" w:fill="FFFFFF" w:themeFill="background1"/>
            <w:vAlign w:val="center"/>
          </w:tcPr>
          <w:p w14:paraId="7DE4600D" w14:textId="77777777" w:rsidR="001A659E" w:rsidRDefault="001A659E"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2EBE841" w14:textId="61565795"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First Battle of Bull Run</w:t>
            </w:r>
          </w:p>
          <w:p w14:paraId="4F39DAE2" w14:textId="486ACE7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Shiloh</w:t>
            </w:r>
          </w:p>
          <w:p w14:paraId="798EDEB3" w14:textId="447E7A53"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Antietam </w:t>
            </w:r>
          </w:p>
          <w:p w14:paraId="7902679E" w14:textId="4327A19C"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Gettysburg </w:t>
            </w:r>
          </w:p>
          <w:p w14:paraId="6C4E1C7F" w14:textId="626FC73E"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Vicksburg</w:t>
            </w:r>
          </w:p>
          <w:p w14:paraId="618A3539" w14:textId="753B931A"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Sherman’s March to the Sea</w:t>
            </w:r>
          </w:p>
        </w:tc>
        <w:tc>
          <w:tcPr>
            <w:tcW w:w="3449" w:type="dxa"/>
            <w:tcBorders>
              <w:top w:val="nil"/>
              <w:left w:val="nil"/>
              <w:right w:val="single" w:sz="12" w:space="0" w:color="auto"/>
            </w:tcBorders>
            <w:shd w:val="clear" w:color="auto" w:fill="FFFFFF" w:themeFill="background1"/>
            <w:vAlign w:val="center"/>
          </w:tcPr>
          <w:p w14:paraId="5FD70431" w14:textId="098736C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Surrender at Appomattox Court House</w:t>
            </w:r>
          </w:p>
          <w:p w14:paraId="56C8B1DA" w14:textId="234CF3D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David Farragut</w:t>
            </w:r>
          </w:p>
          <w:p w14:paraId="6C5BE12B" w14:textId="5A32610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Nathan Bedford Forrest </w:t>
            </w:r>
          </w:p>
          <w:p w14:paraId="1BDA1AD2" w14:textId="59C0598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Ulysses S. Grant</w:t>
            </w:r>
          </w:p>
          <w:p w14:paraId="1943A8DB" w14:textId="433754AD"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Thomas “Stonewall” Jackson</w:t>
            </w:r>
          </w:p>
          <w:p w14:paraId="3D45D8C5" w14:textId="3CB8596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Robert E. Lee</w:t>
            </w:r>
          </w:p>
        </w:tc>
        <w:tc>
          <w:tcPr>
            <w:tcW w:w="573" w:type="dxa"/>
            <w:vMerge/>
            <w:tcBorders>
              <w:left w:val="single" w:sz="12" w:space="0" w:color="auto"/>
            </w:tcBorders>
            <w:shd w:val="clear" w:color="auto" w:fill="FFFFFF" w:themeFill="background1"/>
          </w:tcPr>
          <w:p w14:paraId="3B99D5C2" w14:textId="77777777" w:rsidR="001A659E" w:rsidRPr="002B0A90" w:rsidRDefault="001A659E" w:rsidP="001440A3">
            <w:pPr>
              <w:keepNext/>
              <w:jc w:val="center"/>
              <w:rPr>
                <w:rFonts w:cs="Open Sans"/>
                <w:b/>
                <w:sz w:val="20"/>
                <w:szCs w:val="20"/>
              </w:rPr>
            </w:pPr>
          </w:p>
        </w:tc>
        <w:tc>
          <w:tcPr>
            <w:tcW w:w="540" w:type="dxa"/>
            <w:vMerge/>
            <w:shd w:val="clear" w:color="auto" w:fill="FFFFFF" w:themeFill="background1"/>
          </w:tcPr>
          <w:p w14:paraId="17AA454D" w14:textId="77777777" w:rsidR="001A659E" w:rsidRPr="002B0A90" w:rsidRDefault="001A659E" w:rsidP="001440A3">
            <w:pPr>
              <w:keepNext/>
              <w:jc w:val="center"/>
              <w:rPr>
                <w:rFonts w:cs="Open Sans"/>
                <w:b/>
                <w:sz w:val="20"/>
                <w:szCs w:val="20"/>
              </w:rPr>
            </w:pPr>
          </w:p>
        </w:tc>
        <w:tc>
          <w:tcPr>
            <w:tcW w:w="5220" w:type="dxa"/>
            <w:vMerge/>
            <w:shd w:val="clear" w:color="auto" w:fill="FFFFFF" w:themeFill="background1"/>
          </w:tcPr>
          <w:p w14:paraId="7A315BEF" w14:textId="77777777" w:rsidR="001A659E" w:rsidRPr="002B0A90" w:rsidRDefault="001A659E" w:rsidP="001440A3">
            <w:pPr>
              <w:keepNext/>
              <w:rPr>
                <w:rFonts w:cs="Open Sans"/>
                <w:b/>
                <w:sz w:val="20"/>
                <w:szCs w:val="20"/>
              </w:rPr>
            </w:pPr>
          </w:p>
        </w:tc>
      </w:tr>
      <w:tr w:rsidR="00E60FCE" w:rsidRPr="002B0A90" w14:paraId="0580DE6C" w14:textId="77777777" w:rsidTr="001440A3">
        <w:trPr>
          <w:cantSplit/>
          <w:trHeight w:val="1080"/>
        </w:trPr>
        <w:tc>
          <w:tcPr>
            <w:tcW w:w="1255" w:type="dxa"/>
            <w:shd w:val="clear" w:color="auto" w:fill="FFFFFF" w:themeFill="background1"/>
            <w:vAlign w:val="center"/>
          </w:tcPr>
          <w:p w14:paraId="31A6F5A7" w14:textId="591F50DF"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8.64</w:t>
            </w:r>
          </w:p>
        </w:tc>
        <w:tc>
          <w:tcPr>
            <w:tcW w:w="6897" w:type="dxa"/>
            <w:gridSpan w:val="2"/>
            <w:tcBorders>
              <w:right w:val="single" w:sz="12" w:space="0" w:color="auto"/>
            </w:tcBorders>
            <w:shd w:val="clear" w:color="auto" w:fill="FFFFFF" w:themeFill="background1"/>
            <w:vAlign w:val="center"/>
          </w:tcPr>
          <w:p w14:paraId="5E6931EC" w14:textId="4AABC54A"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significance of the Emancipation Proclamation and the Gettysburg Address.</w:t>
            </w:r>
          </w:p>
        </w:tc>
        <w:tc>
          <w:tcPr>
            <w:tcW w:w="573" w:type="dxa"/>
            <w:tcBorders>
              <w:left w:val="single" w:sz="12" w:space="0" w:color="auto"/>
            </w:tcBorders>
            <w:shd w:val="clear" w:color="auto" w:fill="FFFFFF" w:themeFill="background1"/>
          </w:tcPr>
          <w:p w14:paraId="04AD0BEC" w14:textId="4EC4E400" w:rsidR="00E60FC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DAF006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3DAF3494" w14:textId="77777777" w:rsidR="00E60FCE" w:rsidRPr="002B0A90" w:rsidRDefault="00E60FCE" w:rsidP="001440A3">
            <w:pPr>
              <w:keepNext/>
              <w:rPr>
                <w:rFonts w:cs="Open Sans"/>
                <w:b/>
                <w:sz w:val="20"/>
                <w:szCs w:val="20"/>
              </w:rPr>
            </w:pPr>
          </w:p>
        </w:tc>
      </w:tr>
      <w:tr w:rsidR="001A659E" w:rsidRPr="002B0A90" w14:paraId="47F3E2E4" w14:textId="77777777" w:rsidTr="001440A3">
        <w:trPr>
          <w:cantSplit/>
          <w:trHeight w:val="1080"/>
        </w:trPr>
        <w:tc>
          <w:tcPr>
            <w:tcW w:w="1255" w:type="dxa"/>
            <w:shd w:val="clear" w:color="auto" w:fill="FFFFFF" w:themeFill="background1"/>
            <w:vAlign w:val="center"/>
          </w:tcPr>
          <w:p w14:paraId="6DA17B45" w14:textId="55E6204B"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8.65</w:t>
            </w:r>
          </w:p>
        </w:tc>
        <w:tc>
          <w:tcPr>
            <w:tcW w:w="6897" w:type="dxa"/>
            <w:gridSpan w:val="2"/>
            <w:tcBorders>
              <w:right w:val="single" w:sz="12" w:space="0" w:color="auto"/>
            </w:tcBorders>
            <w:shd w:val="clear" w:color="auto" w:fill="FFFFFF" w:themeFill="background1"/>
            <w:vAlign w:val="center"/>
          </w:tcPr>
          <w:p w14:paraId="75CF2B85" w14:textId="77777777"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 xml:space="preserve">Describe African American involvement in the Union army, including the Massachusetts 54th Regiment at Fort Wagner and the 13th U.S. Colored Troops in the Battle of Nashville. </w:t>
            </w:r>
          </w:p>
          <w:p w14:paraId="6702F7A8" w14:textId="27C57625"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(T.C.A. § 49-6-1006)</w:t>
            </w:r>
          </w:p>
        </w:tc>
        <w:tc>
          <w:tcPr>
            <w:tcW w:w="573" w:type="dxa"/>
            <w:tcBorders>
              <w:left w:val="single" w:sz="12" w:space="0" w:color="auto"/>
            </w:tcBorders>
            <w:shd w:val="clear" w:color="auto" w:fill="FFFFFF" w:themeFill="background1"/>
          </w:tcPr>
          <w:p w14:paraId="77E3CFF4" w14:textId="726BB1A8" w:rsidR="001A659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9ADC15E"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19E02B90" w14:textId="77777777" w:rsidR="001A659E" w:rsidRPr="002B0A90" w:rsidRDefault="001A659E" w:rsidP="001440A3">
            <w:pPr>
              <w:keepNext/>
              <w:rPr>
                <w:rFonts w:cs="Open Sans"/>
                <w:b/>
                <w:sz w:val="20"/>
                <w:szCs w:val="20"/>
              </w:rPr>
            </w:pPr>
          </w:p>
        </w:tc>
      </w:tr>
      <w:tr w:rsidR="00E60FCE" w:rsidRPr="002B0A90" w14:paraId="056387F2" w14:textId="77777777" w:rsidTr="001440A3">
        <w:trPr>
          <w:cantSplit/>
          <w:trHeight w:val="1080"/>
        </w:trPr>
        <w:tc>
          <w:tcPr>
            <w:tcW w:w="14485" w:type="dxa"/>
            <w:gridSpan w:val="6"/>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3406597" w14:textId="77777777" w:rsidTr="001440A3">
        <w:trPr>
          <w:cantSplit/>
          <w:trHeight w:val="1080"/>
        </w:trPr>
        <w:tc>
          <w:tcPr>
            <w:tcW w:w="1255" w:type="dxa"/>
            <w:shd w:val="clear" w:color="auto" w:fill="FFFFFF" w:themeFill="background1"/>
            <w:vAlign w:val="center"/>
          </w:tcPr>
          <w:p w14:paraId="0F97A5F4" w14:textId="504141D4"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8.66</w:t>
            </w:r>
          </w:p>
        </w:tc>
        <w:tc>
          <w:tcPr>
            <w:tcW w:w="6897" w:type="dxa"/>
            <w:tcBorders>
              <w:right w:val="single" w:sz="12" w:space="0" w:color="auto"/>
            </w:tcBorders>
            <w:shd w:val="clear" w:color="auto" w:fill="FFFFFF" w:themeFill="background1"/>
            <w:vAlign w:val="center"/>
          </w:tcPr>
          <w:p w14:paraId="50B20C5A" w14:textId="13B97C08"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how the writings of Sam Watkins and Elisha Hunt Rhodes illustrated the daily life of the common soldier.</w:t>
            </w:r>
          </w:p>
        </w:tc>
        <w:tc>
          <w:tcPr>
            <w:tcW w:w="573" w:type="dxa"/>
            <w:tcBorders>
              <w:left w:val="single" w:sz="12" w:space="0" w:color="auto"/>
            </w:tcBorders>
            <w:shd w:val="clear" w:color="auto" w:fill="FFFFFF" w:themeFill="background1"/>
          </w:tcPr>
          <w:p w14:paraId="5990C052" w14:textId="288B7C2F" w:rsidR="00E60FC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2012FB53" w14:textId="77777777" w:rsidR="00E60FCE" w:rsidRPr="002B0A90" w:rsidRDefault="00E60FCE" w:rsidP="001440A3">
            <w:pPr>
              <w:keepNext/>
              <w:rPr>
                <w:rFonts w:cs="Open Sans"/>
                <w:b/>
                <w:sz w:val="20"/>
                <w:szCs w:val="20"/>
              </w:rPr>
            </w:pPr>
          </w:p>
        </w:tc>
      </w:tr>
      <w:tr w:rsidR="001A659E" w:rsidRPr="002B0A90" w14:paraId="24C7EE7A" w14:textId="77777777" w:rsidTr="001876A4">
        <w:trPr>
          <w:cantSplit/>
        </w:trPr>
        <w:tc>
          <w:tcPr>
            <w:tcW w:w="8152" w:type="dxa"/>
            <w:gridSpan w:val="2"/>
            <w:tcBorders>
              <w:right w:val="single" w:sz="12" w:space="0" w:color="auto"/>
            </w:tcBorders>
            <w:shd w:val="clear" w:color="auto" w:fill="D9D9D9" w:themeFill="background1" w:themeFillShade="D9"/>
            <w:vAlign w:val="center"/>
          </w:tcPr>
          <w:p w14:paraId="32E93287" w14:textId="4E7E1427" w:rsidR="001A659E" w:rsidRPr="002B0A90" w:rsidRDefault="001A659E" w:rsidP="001876A4">
            <w:pPr>
              <w:keepNext/>
              <w:autoSpaceDE w:val="0"/>
              <w:autoSpaceDN w:val="0"/>
              <w:adjustRightInd w:val="0"/>
              <w:rPr>
                <w:rFonts w:cs="Open Sans"/>
                <w:b/>
                <w:bCs/>
                <w:sz w:val="20"/>
                <w:szCs w:val="20"/>
              </w:rPr>
            </w:pPr>
            <w:r w:rsidRPr="001A659E">
              <w:rPr>
                <w:rFonts w:cs="Open Sans"/>
                <w:b/>
                <w:bCs/>
                <w:sz w:val="20"/>
                <w:szCs w:val="20"/>
              </w:rPr>
              <w:t>Reconstruction (1865-1877)</w:t>
            </w:r>
          </w:p>
        </w:tc>
        <w:tc>
          <w:tcPr>
            <w:tcW w:w="573" w:type="dxa"/>
            <w:tcBorders>
              <w:left w:val="single" w:sz="12" w:space="0" w:color="auto"/>
            </w:tcBorders>
            <w:shd w:val="clear" w:color="auto" w:fill="D9D9D9" w:themeFill="background1" w:themeFillShade="D9"/>
          </w:tcPr>
          <w:p w14:paraId="37443046" w14:textId="77777777" w:rsidR="001A659E" w:rsidRPr="002B0A90" w:rsidRDefault="001A659E" w:rsidP="001876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DFCAEFE" w14:textId="77777777" w:rsidR="001A659E" w:rsidRPr="002B0A90" w:rsidRDefault="001A659E" w:rsidP="001876A4">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71D21DA3" w14:textId="77777777" w:rsidR="001A659E" w:rsidRPr="002B0A90" w:rsidRDefault="001A659E" w:rsidP="001876A4">
            <w:pPr>
              <w:keepNext/>
              <w:rPr>
                <w:rFonts w:cs="Open Sans"/>
                <w:b/>
                <w:sz w:val="20"/>
                <w:szCs w:val="20"/>
              </w:rPr>
            </w:pPr>
            <w:r w:rsidRPr="002B0A90">
              <w:rPr>
                <w:rFonts w:cs="Open Sans"/>
                <w:b/>
                <w:sz w:val="20"/>
                <w:szCs w:val="20"/>
              </w:rPr>
              <w:t>Evidence  (e.g., page numbers and/or examples of inclusion)</w:t>
            </w:r>
          </w:p>
        </w:tc>
      </w:tr>
      <w:tr w:rsidR="001A659E" w:rsidRPr="002B0A90" w14:paraId="56FC7B0B" w14:textId="77777777" w:rsidTr="001876A4">
        <w:trPr>
          <w:cantSplit/>
        </w:trPr>
        <w:tc>
          <w:tcPr>
            <w:tcW w:w="1255" w:type="dxa"/>
            <w:shd w:val="clear" w:color="auto" w:fill="F2F2F2" w:themeFill="background1" w:themeFillShade="F2"/>
            <w:vAlign w:val="center"/>
          </w:tcPr>
          <w:p w14:paraId="25148654" w14:textId="77777777" w:rsidR="001A659E" w:rsidRPr="002B0A90" w:rsidRDefault="001A659E" w:rsidP="001876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720D59" w14:textId="77777777" w:rsidR="001A659E" w:rsidRPr="002B0A90" w:rsidRDefault="001A659E" w:rsidP="001876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576D816" w14:textId="77777777" w:rsidR="001A659E" w:rsidRPr="002B0A90" w:rsidRDefault="001A659E" w:rsidP="001876A4">
            <w:pPr>
              <w:keepNext/>
              <w:jc w:val="center"/>
              <w:rPr>
                <w:rFonts w:cs="Open Sans"/>
                <w:b/>
                <w:sz w:val="20"/>
                <w:szCs w:val="20"/>
              </w:rPr>
            </w:pPr>
          </w:p>
        </w:tc>
        <w:tc>
          <w:tcPr>
            <w:tcW w:w="540" w:type="dxa"/>
            <w:shd w:val="clear" w:color="auto" w:fill="F2F2F2" w:themeFill="background1" w:themeFillShade="F2"/>
            <w:vAlign w:val="center"/>
          </w:tcPr>
          <w:p w14:paraId="6B4CAC24" w14:textId="77777777" w:rsidR="001A659E" w:rsidRPr="002B0A90" w:rsidRDefault="001A659E" w:rsidP="001876A4">
            <w:pPr>
              <w:keepNext/>
              <w:jc w:val="center"/>
              <w:rPr>
                <w:rFonts w:cs="Open Sans"/>
                <w:b/>
                <w:sz w:val="20"/>
                <w:szCs w:val="20"/>
              </w:rPr>
            </w:pPr>
          </w:p>
        </w:tc>
        <w:tc>
          <w:tcPr>
            <w:tcW w:w="5220" w:type="dxa"/>
            <w:shd w:val="clear" w:color="auto" w:fill="F2F2F2" w:themeFill="background1" w:themeFillShade="F2"/>
            <w:vAlign w:val="center"/>
          </w:tcPr>
          <w:p w14:paraId="7774CD7F" w14:textId="77777777" w:rsidR="001A659E" w:rsidRPr="002B0A90" w:rsidRDefault="001A659E" w:rsidP="001876A4">
            <w:pPr>
              <w:keepNext/>
              <w:jc w:val="center"/>
              <w:rPr>
                <w:rFonts w:cs="Open Sans"/>
                <w:b/>
                <w:sz w:val="20"/>
                <w:szCs w:val="20"/>
              </w:rPr>
            </w:pPr>
          </w:p>
        </w:tc>
      </w:tr>
      <w:tr w:rsidR="00E60FCE" w:rsidRPr="002B0A90" w14:paraId="282CC8A8" w14:textId="77777777" w:rsidTr="001440A3">
        <w:trPr>
          <w:cantSplit/>
          <w:trHeight w:val="1080"/>
        </w:trPr>
        <w:tc>
          <w:tcPr>
            <w:tcW w:w="1255" w:type="dxa"/>
            <w:shd w:val="clear" w:color="auto" w:fill="FFFFFF" w:themeFill="background1"/>
            <w:vAlign w:val="center"/>
          </w:tcPr>
          <w:p w14:paraId="2885FB71" w14:textId="55D7EA9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8.67</w:t>
            </w:r>
          </w:p>
        </w:tc>
        <w:tc>
          <w:tcPr>
            <w:tcW w:w="6897" w:type="dxa"/>
            <w:tcBorders>
              <w:right w:val="single" w:sz="12" w:space="0" w:color="auto"/>
            </w:tcBorders>
            <w:shd w:val="clear" w:color="auto" w:fill="FFFFFF" w:themeFill="background1"/>
            <w:vAlign w:val="center"/>
          </w:tcPr>
          <w:p w14:paraId="1F70CADB" w14:textId="0354348B"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immediate political impact of the assassination of President Abraham Lincoln and Andrew Johnson’s ascension to the presidency.</w:t>
            </w:r>
          </w:p>
        </w:tc>
        <w:tc>
          <w:tcPr>
            <w:tcW w:w="573" w:type="dxa"/>
            <w:tcBorders>
              <w:left w:val="single" w:sz="12" w:space="0" w:color="auto"/>
            </w:tcBorders>
            <w:shd w:val="clear" w:color="auto" w:fill="FFFFFF" w:themeFill="background1"/>
          </w:tcPr>
          <w:p w14:paraId="4522E4C0" w14:textId="6BE00DEF" w:rsidR="00E60FC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6AE69E2"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4C20FA3D" w14:textId="77777777" w:rsidR="00E60FCE" w:rsidRPr="002B0A90" w:rsidRDefault="00E60FCE" w:rsidP="001440A3">
            <w:pPr>
              <w:keepNext/>
              <w:rPr>
                <w:rFonts w:cs="Open Sans"/>
                <w:b/>
                <w:sz w:val="20"/>
                <w:szCs w:val="20"/>
              </w:rPr>
            </w:pPr>
          </w:p>
        </w:tc>
      </w:tr>
      <w:tr w:rsidR="00E60FCE" w:rsidRPr="002B0A90" w14:paraId="0E7F21EC" w14:textId="77777777" w:rsidTr="001440A3">
        <w:trPr>
          <w:cantSplit/>
          <w:trHeight w:val="1080"/>
        </w:trPr>
        <w:tc>
          <w:tcPr>
            <w:tcW w:w="1255" w:type="dxa"/>
            <w:shd w:val="clear" w:color="auto" w:fill="FFFFFF" w:themeFill="background1"/>
            <w:vAlign w:val="center"/>
          </w:tcPr>
          <w:p w14:paraId="591AAE58" w14:textId="5750900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8.68</w:t>
            </w:r>
          </w:p>
        </w:tc>
        <w:tc>
          <w:tcPr>
            <w:tcW w:w="6897" w:type="dxa"/>
            <w:tcBorders>
              <w:right w:val="single" w:sz="12" w:space="0" w:color="auto"/>
            </w:tcBorders>
            <w:shd w:val="clear" w:color="auto" w:fill="FFFFFF" w:themeFill="background1"/>
            <w:vAlign w:val="center"/>
          </w:tcPr>
          <w:p w14:paraId="446B6B17" w14:textId="144A5450"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Explain the significance of the 13th, 14th, and 15th Amendments to the U.S. Constitution.</w:t>
            </w:r>
          </w:p>
        </w:tc>
        <w:tc>
          <w:tcPr>
            <w:tcW w:w="573" w:type="dxa"/>
            <w:tcBorders>
              <w:left w:val="single" w:sz="12" w:space="0" w:color="auto"/>
            </w:tcBorders>
            <w:shd w:val="clear" w:color="auto" w:fill="FFFFFF" w:themeFill="background1"/>
          </w:tcPr>
          <w:p w14:paraId="67F81EC1" w14:textId="0E763EC6" w:rsidR="00E60FC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6237B748" w14:textId="77777777" w:rsidR="00E60FCE" w:rsidRPr="002B0A90" w:rsidRDefault="00E60FCE" w:rsidP="001440A3">
            <w:pPr>
              <w:keepNext/>
              <w:rPr>
                <w:rFonts w:cs="Open Sans"/>
                <w:b/>
                <w:sz w:val="20"/>
                <w:szCs w:val="20"/>
              </w:rPr>
            </w:pPr>
          </w:p>
        </w:tc>
      </w:tr>
      <w:tr w:rsidR="00E60FCE" w:rsidRPr="002B0A90" w14:paraId="7C647B91" w14:textId="77777777" w:rsidTr="001440A3">
        <w:trPr>
          <w:cantSplit/>
          <w:trHeight w:val="1080"/>
        </w:trPr>
        <w:tc>
          <w:tcPr>
            <w:tcW w:w="1255" w:type="dxa"/>
            <w:shd w:val="clear" w:color="auto" w:fill="FFFFFF" w:themeFill="background1"/>
            <w:vAlign w:val="center"/>
          </w:tcPr>
          <w:p w14:paraId="3E450944" w14:textId="48B34F10"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8.69</w:t>
            </w:r>
          </w:p>
        </w:tc>
        <w:tc>
          <w:tcPr>
            <w:tcW w:w="6897" w:type="dxa"/>
            <w:tcBorders>
              <w:right w:val="single" w:sz="12" w:space="0" w:color="auto"/>
            </w:tcBorders>
            <w:shd w:val="clear" w:color="auto" w:fill="FFFFFF" w:themeFill="background1"/>
            <w:vAlign w:val="center"/>
          </w:tcPr>
          <w:p w14:paraId="6FAD467C" w14:textId="53649FE9" w:rsidR="00E60FC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Analyze President Abraham Lincoln’s Ten Percent Plan, President Andrew Johnson’s Plan, and the Radical Republican Plan for Reconstruction.</w:t>
            </w:r>
          </w:p>
        </w:tc>
        <w:tc>
          <w:tcPr>
            <w:tcW w:w="573" w:type="dxa"/>
            <w:tcBorders>
              <w:left w:val="single" w:sz="12" w:space="0" w:color="auto"/>
            </w:tcBorders>
            <w:shd w:val="clear" w:color="auto" w:fill="FFFFFF" w:themeFill="background1"/>
          </w:tcPr>
          <w:p w14:paraId="65760558" w14:textId="5E51FCDE" w:rsidR="00E60FC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BB7FC5F"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5C59CEEF" w14:textId="77777777" w:rsidR="00E60FCE" w:rsidRPr="002B0A90" w:rsidRDefault="00E60FCE"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074868D0"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8.70</w:t>
            </w:r>
          </w:p>
        </w:tc>
        <w:tc>
          <w:tcPr>
            <w:tcW w:w="6897" w:type="dxa"/>
            <w:tcBorders>
              <w:right w:val="single" w:sz="12" w:space="0" w:color="auto"/>
            </w:tcBorders>
            <w:shd w:val="clear" w:color="auto" w:fill="FFFFFF" w:themeFill="background1"/>
            <w:vAlign w:val="center"/>
          </w:tcPr>
          <w:p w14:paraId="0DB73B65" w14:textId="34FBB009"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Identify the significance of the Tennessee Constitution of 1870, including the right of all men to vote and the establishment of a poll tax. (T.C.A. § 49-6-1028)</w:t>
            </w:r>
          </w:p>
        </w:tc>
        <w:tc>
          <w:tcPr>
            <w:tcW w:w="573" w:type="dxa"/>
            <w:tcBorders>
              <w:left w:val="single" w:sz="12" w:space="0" w:color="auto"/>
            </w:tcBorders>
            <w:shd w:val="clear" w:color="auto" w:fill="FFFFFF" w:themeFill="background1"/>
          </w:tcPr>
          <w:p w14:paraId="496E3EDF" w14:textId="0A5EBDE6" w:rsidR="001A659E" w:rsidRPr="002B0A90" w:rsidRDefault="0088540C"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5"/>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1A659E" w:rsidRPr="002B0A90" w14:paraId="37B479C2" w14:textId="77777777" w:rsidTr="001876A4">
        <w:trPr>
          <w:cantSplit/>
          <w:trHeight w:val="1080"/>
        </w:trPr>
        <w:tc>
          <w:tcPr>
            <w:tcW w:w="1255" w:type="dxa"/>
            <w:shd w:val="clear" w:color="auto" w:fill="FFFFFF" w:themeFill="background1"/>
            <w:vAlign w:val="center"/>
          </w:tcPr>
          <w:p w14:paraId="40E72366" w14:textId="599CEBC9" w:rsidR="001A659E" w:rsidRPr="002B0A90" w:rsidRDefault="001A659E" w:rsidP="001876A4">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8.71</w:t>
            </w:r>
          </w:p>
        </w:tc>
        <w:tc>
          <w:tcPr>
            <w:tcW w:w="6897" w:type="dxa"/>
            <w:tcBorders>
              <w:right w:val="single" w:sz="12" w:space="0" w:color="auto"/>
            </w:tcBorders>
            <w:shd w:val="clear" w:color="auto" w:fill="FFFFFF" w:themeFill="background1"/>
            <w:vAlign w:val="center"/>
          </w:tcPr>
          <w:p w14:paraId="7E45CC54" w14:textId="27B479F5" w:rsidR="001A659E" w:rsidRPr="002B0A90" w:rsidRDefault="001A659E" w:rsidP="001876A4">
            <w:pPr>
              <w:autoSpaceDE w:val="0"/>
              <w:autoSpaceDN w:val="0"/>
              <w:adjustRightInd w:val="0"/>
              <w:contextualSpacing/>
              <w:rPr>
                <w:rFonts w:cs="Open Sans"/>
                <w:bCs/>
                <w:sz w:val="20"/>
                <w:szCs w:val="20"/>
              </w:rPr>
            </w:pPr>
            <w:r w:rsidRPr="001A659E">
              <w:rPr>
                <w:rFonts w:cs="Open Sans"/>
                <w:bCs/>
                <w:sz w:val="20"/>
                <w:szCs w:val="20"/>
              </w:rPr>
              <w:t>Analyze the conflict between President Andrew Johnson and the Radical Republicans, including Johnson’s veto of the Tenure of Office Act and his impeachment.</w:t>
            </w:r>
          </w:p>
        </w:tc>
        <w:tc>
          <w:tcPr>
            <w:tcW w:w="573" w:type="dxa"/>
            <w:tcBorders>
              <w:left w:val="single" w:sz="12" w:space="0" w:color="auto"/>
            </w:tcBorders>
            <w:shd w:val="clear" w:color="auto" w:fill="FFFFFF" w:themeFill="background1"/>
          </w:tcPr>
          <w:p w14:paraId="56BCAF45" w14:textId="36745C8F" w:rsidR="001A659E" w:rsidRPr="002B0A90" w:rsidRDefault="0088540C" w:rsidP="001876A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F9CD48B" w14:textId="77777777" w:rsidR="001A659E" w:rsidRPr="002B0A90" w:rsidRDefault="001A659E" w:rsidP="001876A4">
            <w:pPr>
              <w:keepNext/>
              <w:jc w:val="center"/>
              <w:rPr>
                <w:rFonts w:cs="Open Sans"/>
                <w:b/>
                <w:sz w:val="20"/>
                <w:szCs w:val="20"/>
              </w:rPr>
            </w:pPr>
          </w:p>
        </w:tc>
        <w:tc>
          <w:tcPr>
            <w:tcW w:w="5220" w:type="dxa"/>
            <w:shd w:val="clear" w:color="auto" w:fill="FFFFFF" w:themeFill="background1"/>
          </w:tcPr>
          <w:p w14:paraId="5E92903E" w14:textId="77777777" w:rsidR="001A659E" w:rsidRPr="002B0A90" w:rsidRDefault="001A659E" w:rsidP="001876A4">
            <w:pPr>
              <w:keepNext/>
              <w:rPr>
                <w:rFonts w:cs="Open Sans"/>
                <w:b/>
                <w:sz w:val="20"/>
                <w:szCs w:val="20"/>
              </w:rPr>
            </w:pPr>
          </w:p>
        </w:tc>
      </w:tr>
      <w:tr w:rsidR="001A659E" w:rsidRPr="002B0A90" w14:paraId="69250072" w14:textId="77777777" w:rsidTr="001876A4">
        <w:trPr>
          <w:cantSplit/>
          <w:trHeight w:val="1080"/>
        </w:trPr>
        <w:tc>
          <w:tcPr>
            <w:tcW w:w="1255" w:type="dxa"/>
            <w:shd w:val="clear" w:color="auto" w:fill="FFFFFF" w:themeFill="background1"/>
            <w:vAlign w:val="center"/>
          </w:tcPr>
          <w:p w14:paraId="21AFDC26" w14:textId="740E6FFC" w:rsidR="001A659E" w:rsidRPr="002B0A90" w:rsidRDefault="001A659E" w:rsidP="001876A4">
            <w:pPr>
              <w:keepNext/>
              <w:autoSpaceDE w:val="0"/>
              <w:autoSpaceDN w:val="0"/>
              <w:adjustRightInd w:val="0"/>
              <w:ind w:left="-120" w:right="-115"/>
              <w:jc w:val="center"/>
              <w:rPr>
                <w:rFonts w:cs="Open Sans"/>
                <w:color w:val="000000"/>
                <w:sz w:val="20"/>
                <w:szCs w:val="20"/>
              </w:rPr>
            </w:pPr>
            <w:r>
              <w:rPr>
                <w:rFonts w:cs="Open Sans"/>
                <w:color w:val="000000"/>
                <w:sz w:val="20"/>
                <w:szCs w:val="20"/>
              </w:rPr>
              <w:t>8.72</w:t>
            </w:r>
          </w:p>
        </w:tc>
        <w:tc>
          <w:tcPr>
            <w:tcW w:w="6897" w:type="dxa"/>
            <w:tcBorders>
              <w:right w:val="single" w:sz="12" w:space="0" w:color="auto"/>
            </w:tcBorders>
            <w:shd w:val="clear" w:color="auto" w:fill="FFFFFF" w:themeFill="background1"/>
            <w:vAlign w:val="center"/>
          </w:tcPr>
          <w:p w14:paraId="729D5B05" w14:textId="1B5755CB" w:rsidR="001A659E" w:rsidRPr="002B0A90" w:rsidRDefault="001A659E" w:rsidP="001876A4">
            <w:pPr>
              <w:autoSpaceDE w:val="0"/>
              <w:autoSpaceDN w:val="0"/>
              <w:adjustRightInd w:val="0"/>
              <w:contextualSpacing/>
              <w:rPr>
                <w:rFonts w:cs="Open Sans"/>
                <w:bCs/>
                <w:sz w:val="20"/>
                <w:szCs w:val="20"/>
              </w:rPr>
            </w:pPr>
            <w:r w:rsidRPr="001A659E">
              <w:rPr>
                <w:rFonts w:cs="Open Sans"/>
                <w:bCs/>
                <w:sz w:val="20"/>
                <w:szCs w:val="20"/>
              </w:rPr>
              <w:t>Explain the restrictions placed on the rights and opportunities of freedmen, including: racial segregation, black codes, and the efforts of the Freedmen's Bureau to address the problems confronting newly freed slaves.</w:t>
            </w:r>
          </w:p>
        </w:tc>
        <w:tc>
          <w:tcPr>
            <w:tcW w:w="573" w:type="dxa"/>
            <w:tcBorders>
              <w:left w:val="single" w:sz="12" w:space="0" w:color="auto"/>
            </w:tcBorders>
            <w:shd w:val="clear" w:color="auto" w:fill="FFFFFF" w:themeFill="background1"/>
          </w:tcPr>
          <w:p w14:paraId="19B9B805" w14:textId="4E86A675" w:rsidR="001A659E" w:rsidRPr="002B0A90" w:rsidRDefault="0088540C" w:rsidP="001876A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1A659E" w:rsidRPr="002B0A90" w:rsidRDefault="001A659E" w:rsidP="001876A4">
            <w:pPr>
              <w:keepNext/>
              <w:jc w:val="center"/>
              <w:rPr>
                <w:rFonts w:cs="Open Sans"/>
                <w:b/>
                <w:sz w:val="20"/>
                <w:szCs w:val="20"/>
              </w:rPr>
            </w:pPr>
          </w:p>
        </w:tc>
        <w:tc>
          <w:tcPr>
            <w:tcW w:w="5220" w:type="dxa"/>
            <w:shd w:val="clear" w:color="auto" w:fill="FFFFFF" w:themeFill="background1"/>
          </w:tcPr>
          <w:p w14:paraId="05D8CC5F" w14:textId="77777777" w:rsidR="001A659E" w:rsidRPr="002B0A90" w:rsidRDefault="001A659E" w:rsidP="001876A4">
            <w:pPr>
              <w:keepNext/>
              <w:rPr>
                <w:rFonts w:cs="Open Sans"/>
                <w:b/>
                <w:sz w:val="20"/>
                <w:szCs w:val="20"/>
              </w:rPr>
            </w:pPr>
          </w:p>
        </w:tc>
      </w:tr>
      <w:tr w:rsidR="001A659E" w:rsidRPr="002B0A90" w14:paraId="56242C2A" w14:textId="77777777" w:rsidTr="001876A4">
        <w:trPr>
          <w:cantSplit/>
          <w:trHeight w:val="1080"/>
        </w:trPr>
        <w:tc>
          <w:tcPr>
            <w:tcW w:w="1255" w:type="dxa"/>
            <w:shd w:val="clear" w:color="auto" w:fill="FFFFFF" w:themeFill="background1"/>
            <w:vAlign w:val="center"/>
          </w:tcPr>
          <w:p w14:paraId="4B8F0E7F" w14:textId="68EAFAF3" w:rsidR="001A659E" w:rsidRPr="002B0A90" w:rsidRDefault="001A659E" w:rsidP="001876A4">
            <w:pPr>
              <w:keepNext/>
              <w:autoSpaceDE w:val="0"/>
              <w:autoSpaceDN w:val="0"/>
              <w:adjustRightInd w:val="0"/>
              <w:ind w:left="-120" w:right="-115"/>
              <w:jc w:val="center"/>
              <w:rPr>
                <w:rFonts w:cs="Open Sans"/>
                <w:color w:val="000000"/>
                <w:sz w:val="20"/>
                <w:szCs w:val="20"/>
              </w:rPr>
            </w:pPr>
            <w:r>
              <w:rPr>
                <w:rFonts w:cs="Open Sans"/>
                <w:color w:val="000000"/>
                <w:sz w:val="20"/>
                <w:szCs w:val="20"/>
              </w:rPr>
              <w:t>8.73</w:t>
            </w:r>
          </w:p>
        </w:tc>
        <w:tc>
          <w:tcPr>
            <w:tcW w:w="6897" w:type="dxa"/>
            <w:tcBorders>
              <w:right w:val="single" w:sz="12" w:space="0" w:color="auto"/>
            </w:tcBorders>
            <w:shd w:val="clear" w:color="auto" w:fill="FFFFFF" w:themeFill="background1"/>
            <w:vAlign w:val="center"/>
          </w:tcPr>
          <w:p w14:paraId="4A2C0C5B" w14:textId="5A93D902" w:rsidR="001A659E" w:rsidRPr="002B0A90" w:rsidRDefault="001A659E" w:rsidP="001876A4">
            <w:pPr>
              <w:keepNext/>
              <w:autoSpaceDE w:val="0"/>
              <w:autoSpaceDN w:val="0"/>
              <w:adjustRightInd w:val="0"/>
              <w:ind w:left="-25" w:right="-58"/>
              <w:rPr>
                <w:rFonts w:cs="Open Sans"/>
                <w:bCs/>
                <w:sz w:val="20"/>
                <w:szCs w:val="20"/>
              </w:rPr>
            </w:pPr>
            <w:r w:rsidRPr="001A659E">
              <w:rPr>
                <w:rFonts w:cs="Open Sans"/>
                <w:bCs/>
                <w:sz w:val="20"/>
                <w:szCs w:val="20"/>
              </w:rPr>
              <w:t>Trace the rise of the Ku Klux Klan and vigilante justice in the South and in Tennessee, including the role of Governor William Brownlow.</w:t>
            </w:r>
          </w:p>
        </w:tc>
        <w:tc>
          <w:tcPr>
            <w:tcW w:w="573" w:type="dxa"/>
            <w:tcBorders>
              <w:left w:val="single" w:sz="12" w:space="0" w:color="auto"/>
            </w:tcBorders>
            <w:shd w:val="clear" w:color="auto" w:fill="FFFFFF" w:themeFill="background1"/>
          </w:tcPr>
          <w:p w14:paraId="16E2E051" w14:textId="4110AAD8" w:rsidR="001A659E" w:rsidRPr="002B0A90" w:rsidRDefault="0088540C" w:rsidP="001876A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1A659E" w:rsidRPr="002B0A90" w:rsidRDefault="001A659E" w:rsidP="001876A4">
            <w:pPr>
              <w:keepNext/>
              <w:jc w:val="center"/>
              <w:rPr>
                <w:rFonts w:cs="Open Sans"/>
                <w:b/>
                <w:sz w:val="20"/>
                <w:szCs w:val="20"/>
              </w:rPr>
            </w:pPr>
          </w:p>
        </w:tc>
        <w:tc>
          <w:tcPr>
            <w:tcW w:w="5220" w:type="dxa"/>
            <w:shd w:val="clear" w:color="auto" w:fill="FFFFFF" w:themeFill="background1"/>
          </w:tcPr>
          <w:p w14:paraId="3EE79AA3" w14:textId="77777777" w:rsidR="001A659E" w:rsidRPr="002B0A90" w:rsidRDefault="001A659E" w:rsidP="001876A4">
            <w:pPr>
              <w:keepNext/>
              <w:rPr>
                <w:rFonts w:cs="Open Sans"/>
                <w:b/>
                <w:sz w:val="20"/>
                <w:szCs w:val="20"/>
              </w:rPr>
            </w:pPr>
          </w:p>
        </w:tc>
      </w:tr>
      <w:tr w:rsidR="001A659E" w:rsidRPr="002B0A90" w14:paraId="1E0CE00C" w14:textId="77777777" w:rsidTr="001876A4">
        <w:trPr>
          <w:cantSplit/>
          <w:trHeight w:val="1080"/>
        </w:trPr>
        <w:tc>
          <w:tcPr>
            <w:tcW w:w="1255" w:type="dxa"/>
            <w:shd w:val="clear" w:color="auto" w:fill="FFFFFF" w:themeFill="background1"/>
            <w:vAlign w:val="center"/>
          </w:tcPr>
          <w:p w14:paraId="44BF3600" w14:textId="19AA2568" w:rsidR="001A659E" w:rsidRDefault="001A659E" w:rsidP="001876A4">
            <w:pPr>
              <w:keepNext/>
              <w:autoSpaceDE w:val="0"/>
              <w:autoSpaceDN w:val="0"/>
              <w:adjustRightInd w:val="0"/>
              <w:ind w:left="-120" w:right="-115"/>
              <w:jc w:val="center"/>
              <w:rPr>
                <w:rFonts w:cs="Open Sans"/>
                <w:color w:val="000000"/>
                <w:sz w:val="20"/>
                <w:szCs w:val="20"/>
              </w:rPr>
            </w:pPr>
            <w:r>
              <w:rPr>
                <w:rFonts w:cs="Open Sans"/>
                <w:color w:val="000000"/>
                <w:sz w:val="20"/>
                <w:szCs w:val="20"/>
              </w:rPr>
              <w:t>8.74</w:t>
            </w:r>
          </w:p>
        </w:tc>
        <w:tc>
          <w:tcPr>
            <w:tcW w:w="6897" w:type="dxa"/>
            <w:tcBorders>
              <w:right w:val="single" w:sz="12" w:space="0" w:color="auto"/>
            </w:tcBorders>
            <w:shd w:val="clear" w:color="auto" w:fill="FFFFFF" w:themeFill="background1"/>
            <w:vAlign w:val="center"/>
          </w:tcPr>
          <w:p w14:paraId="768789AB" w14:textId="411F5741" w:rsidR="001A659E" w:rsidRPr="002B0A90" w:rsidRDefault="001A659E" w:rsidP="001876A4">
            <w:pPr>
              <w:keepNext/>
              <w:autoSpaceDE w:val="0"/>
              <w:autoSpaceDN w:val="0"/>
              <w:adjustRightInd w:val="0"/>
              <w:ind w:left="-25" w:right="-58"/>
              <w:rPr>
                <w:rFonts w:cs="Open Sans"/>
                <w:bCs/>
                <w:sz w:val="20"/>
                <w:szCs w:val="20"/>
              </w:rPr>
            </w:pPr>
            <w:r w:rsidRPr="001A659E">
              <w:rPr>
                <w:rFonts w:cs="Open Sans"/>
                <w:bCs/>
                <w:sz w:val="20"/>
                <w:szCs w:val="20"/>
              </w:rPr>
              <w:t>Explain the roles carpetbaggers and scalawags played during Reconstruction.</w:t>
            </w:r>
          </w:p>
        </w:tc>
        <w:tc>
          <w:tcPr>
            <w:tcW w:w="573" w:type="dxa"/>
            <w:tcBorders>
              <w:left w:val="single" w:sz="12" w:space="0" w:color="auto"/>
            </w:tcBorders>
            <w:shd w:val="clear" w:color="auto" w:fill="FFFFFF" w:themeFill="background1"/>
          </w:tcPr>
          <w:p w14:paraId="48B965FF" w14:textId="0559BF3A" w:rsidR="001A659E" w:rsidRPr="002B0A90" w:rsidRDefault="0088540C" w:rsidP="001876A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1A659E" w:rsidRPr="002B0A90" w:rsidRDefault="001A659E" w:rsidP="001876A4">
            <w:pPr>
              <w:keepNext/>
              <w:jc w:val="center"/>
              <w:rPr>
                <w:rFonts w:cs="Open Sans"/>
                <w:b/>
                <w:sz w:val="20"/>
                <w:szCs w:val="20"/>
              </w:rPr>
            </w:pPr>
          </w:p>
        </w:tc>
        <w:tc>
          <w:tcPr>
            <w:tcW w:w="5220" w:type="dxa"/>
            <w:shd w:val="clear" w:color="auto" w:fill="FFFFFF" w:themeFill="background1"/>
          </w:tcPr>
          <w:p w14:paraId="679A1B0E" w14:textId="77777777" w:rsidR="001A659E" w:rsidRPr="002B0A90" w:rsidRDefault="001A659E" w:rsidP="001876A4">
            <w:pPr>
              <w:keepNext/>
              <w:rPr>
                <w:rFonts w:cs="Open Sans"/>
                <w:b/>
                <w:sz w:val="20"/>
                <w:szCs w:val="20"/>
              </w:rPr>
            </w:pPr>
          </w:p>
        </w:tc>
      </w:tr>
      <w:tr w:rsidR="001A659E" w:rsidRPr="002B0A90" w14:paraId="4C392F78" w14:textId="77777777" w:rsidTr="001876A4">
        <w:trPr>
          <w:cantSplit/>
          <w:trHeight w:val="1080"/>
        </w:trPr>
        <w:tc>
          <w:tcPr>
            <w:tcW w:w="1255" w:type="dxa"/>
            <w:shd w:val="clear" w:color="auto" w:fill="FFFFFF" w:themeFill="background1"/>
            <w:vAlign w:val="center"/>
          </w:tcPr>
          <w:p w14:paraId="598990A1" w14:textId="48DEF76B" w:rsidR="001A659E" w:rsidRDefault="001A659E" w:rsidP="001876A4">
            <w:pPr>
              <w:keepNext/>
              <w:autoSpaceDE w:val="0"/>
              <w:autoSpaceDN w:val="0"/>
              <w:adjustRightInd w:val="0"/>
              <w:ind w:left="-120" w:right="-115"/>
              <w:jc w:val="center"/>
              <w:rPr>
                <w:rFonts w:cs="Open Sans"/>
                <w:color w:val="000000"/>
                <w:sz w:val="20"/>
                <w:szCs w:val="20"/>
              </w:rPr>
            </w:pPr>
            <w:r>
              <w:rPr>
                <w:rFonts w:cs="Open Sans"/>
                <w:color w:val="000000"/>
                <w:sz w:val="20"/>
                <w:szCs w:val="20"/>
              </w:rPr>
              <w:t>8.75</w:t>
            </w:r>
          </w:p>
        </w:tc>
        <w:tc>
          <w:tcPr>
            <w:tcW w:w="6897" w:type="dxa"/>
            <w:tcBorders>
              <w:right w:val="single" w:sz="12" w:space="0" w:color="auto"/>
            </w:tcBorders>
            <w:shd w:val="clear" w:color="auto" w:fill="FFFFFF" w:themeFill="background1"/>
            <w:vAlign w:val="center"/>
          </w:tcPr>
          <w:p w14:paraId="0D7E55F2" w14:textId="00015DBE" w:rsidR="001A659E" w:rsidRPr="002B0A90" w:rsidRDefault="001A659E" w:rsidP="001876A4">
            <w:pPr>
              <w:keepNext/>
              <w:autoSpaceDE w:val="0"/>
              <w:autoSpaceDN w:val="0"/>
              <w:adjustRightInd w:val="0"/>
              <w:ind w:left="-25" w:right="-58"/>
              <w:rPr>
                <w:rFonts w:cs="Open Sans"/>
                <w:bCs/>
                <w:sz w:val="20"/>
                <w:szCs w:val="20"/>
              </w:rPr>
            </w:pPr>
            <w:r w:rsidRPr="001A659E">
              <w:rPr>
                <w:rFonts w:cs="Open Sans"/>
                <w:bCs/>
                <w:sz w:val="20"/>
                <w:szCs w:val="20"/>
              </w:rPr>
              <w:t>Explain the Compromise of 1877 and its role in ending Radical Reconstruction.</w:t>
            </w:r>
          </w:p>
        </w:tc>
        <w:tc>
          <w:tcPr>
            <w:tcW w:w="573" w:type="dxa"/>
            <w:tcBorders>
              <w:left w:val="single" w:sz="12" w:space="0" w:color="auto"/>
            </w:tcBorders>
            <w:shd w:val="clear" w:color="auto" w:fill="FFFFFF" w:themeFill="background1"/>
          </w:tcPr>
          <w:p w14:paraId="42B3D624" w14:textId="5F09BF9A" w:rsidR="001A659E" w:rsidRPr="002B0A90" w:rsidRDefault="0088540C" w:rsidP="001876A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1A659E" w:rsidRPr="002B0A90" w:rsidRDefault="001A659E" w:rsidP="001876A4">
            <w:pPr>
              <w:keepNext/>
              <w:jc w:val="center"/>
              <w:rPr>
                <w:rFonts w:cs="Open Sans"/>
                <w:b/>
                <w:sz w:val="20"/>
                <w:szCs w:val="20"/>
              </w:rPr>
            </w:pPr>
          </w:p>
        </w:tc>
        <w:tc>
          <w:tcPr>
            <w:tcW w:w="5220" w:type="dxa"/>
            <w:shd w:val="clear" w:color="auto" w:fill="FFFFFF" w:themeFill="background1"/>
          </w:tcPr>
          <w:p w14:paraId="7626DEAB" w14:textId="77777777" w:rsidR="001A659E" w:rsidRPr="002B0A90" w:rsidRDefault="001A659E" w:rsidP="001876A4">
            <w:pPr>
              <w:keepNext/>
              <w:rPr>
                <w:rFonts w:cs="Open Sans"/>
                <w:b/>
                <w:sz w:val="20"/>
                <w:szCs w:val="20"/>
              </w:rPr>
            </w:pPr>
          </w:p>
        </w:tc>
      </w:tr>
      <w:tr w:rsidR="001A659E" w:rsidRPr="001A659E" w14:paraId="041B1ED2" w14:textId="77777777" w:rsidTr="001876A4">
        <w:trPr>
          <w:cantSplit/>
          <w:trHeight w:val="1080"/>
        </w:trPr>
        <w:tc>
          <w:tcPr>
            <w:tcW w:w="14485" w:type="dxa"/>
            <w:gridSpan w:val="5"/>
            <w:shd w:val="clear" w:color="auto" w:fill="FFFFFF" w:themeFill="background1"/>
            <w:vAlign w:val="center"/>
          </w:tcPr>
          <w:p w14:paraId="6EFBFEC7" w14:textId="77777777" w:rsidR="001A659E" w:rsidRPr="00E60FCE" w:rsidRDefault="001A659E" w:rsidP="001876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876A4">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5C1C0544" w14:textId="77777777" w:rsidR="00E60FCE" w:rsidRDefault="00E60FCE" w:rsidP="00F5694C">
      <w:pPr>
        <w:rPr>
          <w:rFonts w:cs="Open Sans"/>
          <w:i/>
          <w:sz w:val="20"/>
          <w:szCs w:val="20"/>
        </w:rPr>
      </w:pPr>
    </w:p>
    <w:p w14:paraId="403843FE" w14:textId="77777777" w:rsidR="001A659E" w:rsidRDefault="001A659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1876A4">
        <w:trPr>
          <w:cantSplit/>
          <w:jc w:val="center"/>
        </w:trPr>
        <w:tc>
          <w:tcPr>
            <w:tcW w:w="8152" w:type="dxa"/>
            <w:tcBorders>
              <w:right w:val="single" w:sz="12" w:space="0" w:color="auto"/>
            </w:tcBorders>
            <w:shd w:val="clear" w:color="auto" w:fill="auto"/>
            <w:vAlign w:val="center"/>
          </w:tcPr>
          <w:p w14:paraId="7CD8F3C0" w14:textId="19934E5E" w:rsidR="001A659E" w:rsidRPr="002B0A90" w:rsidRDefault="001A659E" w:rsidP="001876A4">
            <w:pPr>
              <w:keepNext/>
              <w:rPr>
                <w:rFonts w:cs="Open Sans"/>
                <w:b/>
                <w:sz w:val="20"/>
                <w:szCs w:val="20"/>
              </w:rPr>
            </w:pPr>
            <w:r>
              <w:rPr>
                <w:rFonts w:cs="Open Sans"/>
                <w:b/>
                <w:sz w:val="20"/>
                <w:szCs w:val="20"/>
              </w:rPr>
              <w:lastRenderedPageBreak/>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876A4">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1876A4">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876A4">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876A4">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1876A4">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876A4">
            <w:pPr>
              <w:keepNext/>
              <w:rPr>
                <w:rFonts w:cs="Open Sans"/>
                <w:b/>
                <w:sz w:val="20"/>
                <w:szCs w:val="20"/>
              </w:rPr>
            </w:pPr>
          </w:p>
        </w:tc>
        <w:tc>
          <w:tcPr>
            <w:tcW w:w="568" w:type="dxa"/>
            <w:shd w:val="clear" w:color="auto" w:fill="auto"/>
          </w:tcPr>
          <w:p w14:paraId="0EBB1D5A" w14:textId="1408653E" w:rsidR="001A659E" w:rsidRPr="002B0A90" w:rsidRDefault="0088540C" w:rsidP="001876A4">
            <w:pPr>
              <w:keepNext/>
              <w:rPr>
                <w:rFonts w:cs="Open Sans"/>
                <w:b/>
                <w:sz w:val="20"/>
                <w:szCs w:val="20"/>
              </w:rPr>
            </w:pPr>
            <w:r>
              <w:rPr>
                <w:rFonts w:cs="Open Sans"/>
                <w:b/>
                <w:sz w:val="20"/>
                <w:szCs w:val="20"/>
              </w:rPr>
              <w:t>x</w:t>
            </w:r>
          </w:p>
        </w:tc>
        <w:tc>
          <w:tcPr>
            <w:tcW w:w="5192" w:type="dxa"/>
            <w:shd w:val="clear" w:color="auto" w:fill="auto"/>
          </w:tcPr>
          <w:p w14:paraId="3B61BD98" w14:textId="77777777" w:rsidR="001A659E" w:rsidRPr="002B0A90" w:rsidRDefault="001A659E" w:rsidP="001876A4">
            <w:pPr>
              <w:keepNext/>
              <w:rPr>
                <w:rFonts w:cs="Open Sans"/>
                <w:b/>
                <w:sz w:val="20"/>
                <w:szCs w:val="20"/>
              </w:rPr>
            </w:pPr>
          </w:p>
          <w:p w14:paraId="0C3504A7" w14:textId="77777777" w:rsidR="007B1110" w:rsidRDefault="007B1110" w:rsidP="001876A4">
            <w:pPr>
              <w:keepNext/>
              <w:rPr>
                <w:rFonts w:cs="Open Sans"/>
                <w:b/>
                <w:sz w:val="20"/>
                <w:szCs w:val="20"/>
              </w:rPr>
            </w:pPr>
            <w:r>
              <w:rPr>
                <w:rFonts w:cs="Open Sans"/>
                <w:b/>
                <w:sz w:val="20"/>
                <w:szCs w:val="20"/>
              </w:rPr>
              <w:t xml:space="preserve">8.01- House of Burgesses missing , </w:t>
            </w:r>
          </w:p>
          <w:p w14:paraId="5DC1E3A0" w14:textId="0E23F27E" w:rsidR="007B1110" w:rsidRDefault="007B1110" w:rsidP="001876A4">
            <w:pPr>
              <w:keepNext/>
              <w:rPr>
                <w:rFonts w:cs="Open Sans"/>
                <w:b/>
                <w:sz w:val="20"/>
                <w:szCs w:val="20"/>
              </w:rPr>
            </w:pPr>
            <w:r>
              <w:rPr>
                <w:rFonts w:cs="Open Sans"/>
                <w:b/>
                <w:sz w:val="20"/>
                <w:szCs w:val="20"/>
              </w:rPr>
              <w:t xml:space="preserve">8.05 – historical inaccuracy of transition of NY between the Dutch and English., </w:t>
            </w:r>
          </w:p>
          <w:p w14:paraId="3CA68E57" w14:textId="77777777" w:rsidR="007B1110" w:rsidRDefault="007B1110" w:rsidP="001876A4">
            <w:pPr>
              <w:keepNext/>
              <w:rPr>
                <w:rFonts w:cs="Open Sans"/>
                <w:b/>
                <w:sz w:val="20"/>
                <w:szCs w:val="20"/>
              </w:rPr>
            </w:pPr>
            <w:r>
              <w:rPr>
                <w:rFonts w:cs="Open Sans"/>
                <w:b/>
                <w:sz w:val="20"/>
                <w:szCs w:val="20"/>
              </w:rPr>
              <w:t xml:space="preserve">8.24 – not enough referenced on states’ rights., </w:t>
            </w:r>
          </w:p>
          <w:p w14:paraId="007626A9" w14:textId="6F9ECC20" w:rsidR="001A659E" w:rsidRDefault="007B1110" w:rsidP="001876A4">
            <w:pPr>
              <w:keepNext/>
              <w:rPr>
                <w:rFonts w:cs="Open Sans"/>
                <w:b/>
                <w:sz w:val="20"/>
                <w:szCs w:val="20"/>
              </w:rPr>
            </w:pPr>
            <w:r>
              <w:rPr>
                <w:rFonts w:cs="Open Sans"/>
                <w:b/>
                <w:sz w:val="20"/>
                <w:szCs w:val="20"/>
              </w:rPr>
              <w:t xml:space="preserve">8.62 – southern strategy does not include foreign help., 8.63 – Antietam is not the bloodiest battle </w:t>
            </w:r>
          </w:p>
          <w:p w14:paraId="3A09CD4E" w14:textId="2515EF8C" w:rsidR="007B1110" w:rsidRDefault="007B1110" w:rsidP="001876A4">
            <w:pPr>
              <w:keepNext/>
              <w:rPr>
                <w:rFonts w:cs="Open Sans"/>
                <w:b/>
                <w:sz w:val="20"/>
                <w:szCs w:val="20"/>
              </w:rPr>
            </w:pPr>
          </w:p>
          <w:p w14:paraId="559388E7" w14:textId="17F7E4DB" w:rsidR="007B1110" w:rsidRDefault="007B1110" w:rsidP="001876A4">
            <w:pPr>
              <w:keepNext/>
              <w:rPr>
                <w:rFonts w:cs="Open Sans"/>
                <w:b/>
                <w:sz w:val="20"/>
                <w:szCs w:val="20"/>
              </w:rPr>
            </w:pPr>
          </w:p>
          <w:p w14:paraId="1C135E5B" w14:textId="52B92147" w:rsidR="007B1110" w:rsidRPr="002B0A90" w:rsidRDefault="007B1110" w:rsidP="001876A4">
            <w:pPr>
              <w:keepNext/>
              <w:rPr>
                <w:rFonts w:cs="Open Sans"/>
                <w:b/>
                <w:sz w:val="20"/>
                <w:szCs w:val="20"/>
              </w:rPr>
            </w:pPr>
            <w:r>
              <w:rPr>
                <w:rFonts w:cs="Open Sans"/>
                <w:b/>
                <w:sz w:val="20"/>
                <w:szCs w:val="20"/>
              </w:rPr>
              <w:t xml:space="preserve">This book has some great pieces. It has a great base of knowledge for the students. It is written at a lower level, but not too low. It does a good job at embedding activities for the students. Teachers and students will benefit from the frequent formative assessment and checks for understandings as well. Discussion pieces as strong. </w:t>
            </w:r>
          </w:p>
          <w:p w14:paraId="4FB5CC7A" w14:textId="77777777" w:rsidR="001A659E" w:rsidRPr="002B0A90" w:rsidRDefault="001A659E" w:rsidP="001876A4">
            <w:pPr>
              <w:keepNext/>
              <w:rPr>
                <w:rFonts w:cs="Open Sans"/>
                <w:b/>
                <w:sz w:val="20"/>
                <w:szCs w:val="20"/>
              </w:rPr>
            </w:pPr>
          </w:p>
          <w:p w14:paraId="0C724F2C" w14:textId="77777777" w:rsidR="001A659E" w:rsidRPr="002B0A90" w:rsidRDefault="001A659E" w:rsidP="001876A4">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9DB7C72" w:rsidR="000779AE" w:rsidRPr="00E86DC6" w:rsidRDefault="007B1110"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44206A5" w:rsidR="000779AE" w:rsidRPr="00E86DC6" w:rsidRDefault="007B1110"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FA48AB0"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4B8358F1"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42BEAED4"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3710F8F5"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38451B20"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B30538A"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69E0D17B" w:rsidR="00557E2D"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6C35ABE" w:rsidR="009732B0"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37B5A0F" w:rsidR="00E31C25"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B625C4A" w:rsidR="00E31C25"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F04A39F" w:rsidR="00E31C25" w:rsidRPr="00E86DC6"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2005F6BC" w:rsidR="009732B0" w:rsidRPr="00866987" w:rsidRDefault="007B1110"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03B3D92"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4296392"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EFC94B7"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E1540D"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7FAA094"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4EF29D9" w:rsidR="00AD7A31" w:rsidRPr="00E86DC6" w:rsidRDefault="007B111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417C7FB6" w:rsidR="007758D1" w:rsidRPr="00E86DC6" w:rsidRDefault="007B111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6B515B04" w:rsidR="007758D1" w:rsidRPr="00E86DC6" w:rsidRDefault="007B111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688901CA" w:rsidR="007758D1" w:rsidRPr="00E86DC6" w:rsidRDefault="007B111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51A00ED7" w:rsidR="007758D1" w:rsidRPr="00E86DC6" w:rsidRDefault="007B111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 xml:space="preserve">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w:t>
            </w:r>
            <w:r w:rsidRPr="00884BB0">
              <w:rPr>
                <w:rFonts w:cs="Open Sans"/>
                <w:i/>
                <w:sz w:val="20"/>
                <w:szCs w:val="20"/>
              </w:rPr>
              <w:lastRenderedPageBreak/>
              <w:t>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11EDAD0" w:rsidR="007758D1" w:rsidRPr="00E86DC6" w:rsidRDefault="007B1110" w:rsidP="001D5BC1">
            <w:pPr>
              <w:keepNext/>
              <w:rPr>
                <w:rFonts w:cs="Open Sans"/>
                <w:b/>
                <w:sz w:val="20"/>
                <w:szCs w:val="20"/>
              </w:rPr>
            </w:pPr>
            <w:r>
              <w:rPr>
                <w:rFonts w:cs="Open Sans"/>
                <w:b/>
                <w:sz w:val="20"/>
                <w:szCs w:val="20"/>
              </w:rPr>
              <w:lastRenderedPageBreak/>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7BD2E1C"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r w:rsidR="007B1110">
              <w:rPr>
                <w:rFonts w:cs="Open Sans"/>
                <w:b/>
                <w:sz w:val="20"/>
                <w:szCs w:val="20"/>
              </w:rPr>
              <w:t>x</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3AE143C1" w14:textId="77777777" w:rsidR="00166D45" w:rsidRDefault="00166D45" w:rsidP="00B074F6">
      <w:pPr>
        <w:rPr>
          <w:rFonts w:cs="Open Sans"/>
          <w:b/>
          <w:sz w:val="20"/>
          <w:szCs w:val="20"/>
        </w:rPr>
      </w:pPr>
    </w:p>
    <w:p w14:paraId="32863319" w14:textId="77777777" w:rsidR="00166D45" w:rsidRDefault="00166D45" w:rsidP="00B074F6">
      <w:pPr>
        <w:rPr>
          <w:rFonts w:cs="Open Sans"/>
          <w:b/>
          <w:sz w:val="20"/>
          <w:szCs w:val="20"/>
        </w:rPr>
      </w:pPr>
    </w:p>
    <w:p w14:paraId="3298B4BC" w14:textId="77777777" w:rsidR="00166D45" w:rsidRDefault="00166D45" w:rsidP="00B074F6">
      <w:pPr>
        <w:rPr>
          <w:rFonts w:cs="Open Sans"/>
          <w:b/>
          <w:sz w:val="20"/>
          <w:szCs w:val="20"/>
        </w:rPr>
      </w:pPr>
    </w:p>
    <w:p w14:paraId="5233978F" w14:textId="77777777" w:rsidR="00166D45" w:rsidRDefault="00166D45" w:rsidP="00B074F6">
      <w:pPr>
        <w:rPr>
          <w:rFonts w:cs="Open Sans"/>
          <w:b/>
          <w:sz w:val="20"/>
          <w:szCs w:val="20"/>
        </w:rPr>
      </w:pPr>
    </w:p>
    <w:p w14:paraId="6EB1FCD2" w14:textId="77777777" w:rsidR="00166D45" w:rsidRDefault="00166D45" w:rsidP="00B074F6">
      <w:pPr>
        <w:rPr>
          <w:rFonts w:cs="Open Sans"/>
          <w:b/>
          <w:sz w:val="20"/>
          <w:szCs w:val="20"/>
        </w:rPr>
      </w:pPr>
    </w:p>
    <w:p w14:paraId="6066A1F5" w14:textId="4C1C2486" w:rsidR="00B074F6" w:rsidRPr="00E86DC6" w:rsidRDefault="004E7311" w:rsidP="00B074F6">
      <w:pPr>
        <w:rPr>
          <w:rFonts w:cs="Open Sans"/>
          <w:b/>
          <w:sz w:val="20"/>
          <w:szCs w:val="20"/>
        </w:rPr>
      </w:pPr>
      <w:r>
        <w:rPr>
          <w:rFonts w:cs="Open Sans"/>
          <w:b/>
          <w:sz w:val="20"/>
          <w:szCs w:val="20"/>
        </w:rPr>
        <w:t>EIGHTH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5A4B9A7" w:rsidR="00B074F6" w:rsidRPr="00E86DC6" w:rsidRDefault="009B0E98"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FCC85BF" w:rsidR="00B074F6" w:rsidRPr="00E86DC6" w:rsidRDefault="009B0E98" w:rsidP="00B074F6">
            <w:pPr>
              <w:rPr>
                <w:rFonts w:cs="Open Sans"/>
                <w:sz w:val="20"/>
                <w:szCs w:val="20"/>
              </w:rPr>
            </w:pPr>
            <w:r>
              <w:rPr>
                <w:rFonts w:cs="Open Sans"/>
                <w:sz w:val="20"/>
                <w:szCs w:val="20"/>
              </w:rPr>
              <w:t>The activity on identifying the problem</w:t>
            </w:r>
            <w:r w:rsidR="00463A02">
              <w:rPr>
                <w:rFonts w:cs="Open Sans"/>
                <w:sz w:val="20"/>
                <w:szCs w:val="20"/>
              </w:rPr>
              <w:t xml:space="preserve"> is fantastic.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99B34F0" w:rsidR="009A19D0" w:rsidRPr="00E86DC6" w:rsidRDefault="00463A02"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024ACFB5" w:rsidR="009A19D0" w:rsidRPr="00E86DC6" w:rsidRDefault="00463A02"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988A9C9" w:rsidR="00D157BE" w:rsidRPr="00E86DC6" w:rsidRDefault="004A578D"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C652419" w:rsidR="0028181A" w:rsidRPr="00E86DC6" w:rsidRDefault="00986B94"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03DBEF65" w:rsidR="0028181A" w:rsidRPr="00E86DC6" w:rsidRDefault="00986B94" w:rsidP="00434BD9">
            <w:pPr>
              <w:rPr>
                <w:rFonts w:cs="Open Sans"/>
                <w:sz w:val="20"/>
                <w:szCs w:val="20"/>
              </w:rPr>
            </w:pPr>
            <w:r>
              <w:rPr>
                <w:rFonts w:cs="Open Sans"/>
                <w:sz w:val="20"/>
                <w:szCs w:val="20"/>
              </w:rPr>
              <w:t xml:space="preserve">This resources is fantastic for lower level learners and struggling students.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28B8B803" w14:textId="35124565" w:rsidR="004D5043" w:rsidRPr="00E86DC6" w:rsidRDefault="00986B94"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2D1A8B31" w:rsidR="004D5043" w:rsidRPr="00E86DC6" w:rsidRDefault="00986B94" w:rsidP="00434BD9">
            <w:pPr>
              <w:rPr>
                <w:rFonts w:cs="Open Sans"/>
                <w:sz w:val="20"/>
                <w:szCs w:val="20"/>
              </w:rPr>
            </w:pPr>
            <w:r>
              <w:rPr>
                <w:rFonts w:cs="Open Sans"/>
                <w:sz w:val="20"/>
                <w:szCs w:val="20"/>
              </w:rPr>
              <w:t xml:space="preserve">The projects and the activities in the </w:t>
            </w:r>
            <w:r w:rsidR="0069130B">
              <w:rPr>
                <w:rFonts w:cs="Open Sans"/>
                <w:sz w:val="20"/>
                <w:szCs w:val="20"/>
              </w:rPr>
              <w:t>teacher tool box can provide some enriching opportunities. I worry that it is not sufficient for enrichment on a day to day basis.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3A4D65A" w:rsidR="008E7CEF" w:rsidRPr="00E86DC6" w:rsidRDefault="0069130B"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D2D425B" w:rsidR="008E7CEF" w:rsidRPr="00E86DC6" w:rsidRDefault="0069130B" w:rsidP="00434BD9">
            <w:pPr>
              <w:rPr>
                <w:rFonts w:cs="Open Sans"/>
                <w:sz w:val="20"/>
                <w:szCs w:val="20"/>
              </w:rPr>
            </w:pPr>
            <w:r>
              <w:rPr>
                <w:rFonts w:cs="Open Sans"/>
                <w:sz w:val="20"/>
                <w:szCs w:val="20"/>
              </w:rPr>
              <w:t xml:space="preserve">The assessments provided online have a wealth of assessment options and interactive technology features.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11A792" w:rsidR="008E7CEF" w:rsidRPr="00E86DC6" w:rsidRDefault="0069130B"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F586533" w:rsidR="008E7CEF" w:rsidRPr="00E86DC6" w:rsidRDefault="0069130B"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6F99227" w:rsidR="008E7CEF" w:rsidRPr="00E86DC6" w:rsidRDefault="0069130B"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6C12A2B" w:rsidR="00AC0FD3" w:rsidRPr="00E86DC6" w:rsidRDefault="0069130B"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3B7B59C3" w:rsidR="004A5399" w:rsidRPr="00E86DC6" w:rsidRDefault="0069130B"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2AD02FF" w:rsidR="00377EF3" w:rsidRPr="00E86DC6" w:rsidRDefault="0069130B"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633CE33" w:rsidR="00377EF3" w:rsidRPr="00E86DC6" w:rsidRDefault="0069130B"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3AA6E3C8" w:rsidR="00377EF3" w:rsidRPr="00E86DC6" w:rsidRDefault="0069130B" w:rsidP="00434BD9">
            <w:pPr>
              <w:rPr>
                <w:rFonts w:cs="Open Sans"/>
                <w:sz w:val="20"/>
                <w:szCs w:val="20"/>
              </w:rPr>
            </w:pPr>
            <w:r>
              <w:rPr>
                <w:rFonts w:cs="Open Sans"/>
                <w:sz w:val="20"/>
                <w:szCs w:val="20"/>
              </w:rPr>
              <w:t xml:space="preserve">When applicable. The online gallery does a great job at incorporating the arts.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3814124" w:rsidR="00377EF3" w:rsidRPr="00E86DC6" w:rsidRDefault="0069130B"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0ACFD09" w:rsidR="00377EF3" w:rsidRPr="00E86DC6" w:rsidRDefault="0069130B"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66AAA157" w:rsidR="00377EF3" w:rsidRPr="00E86DC6" w:rsidRDefault="0069130B" w:rsidP="00434BD9">
            <w:pPr>
              <w:rPr>
                <w:rFonts w:cs="Open Sans"/>
                <w:sz w:val="20"/>
                <w:szCs w:val="20"/>
              </w:rPr>
            </w:pPr>
            <w:r>
              <w:rPr>
                <w:rFonts w:cs="Open Sans"/>
                <w:sz w:val="20"/>
                <w:szCs w:val="20"/>
              </w:rPr>
              <w:t xml:space="preserve">Students can reassess and practice through the online assessment tools.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AFC81CA" w:rsidR="006C2244" w:rsidRPr="00E86DC6" w:rsidRDefault="0069130B"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B05C4" w14:textId="77777777" w:rsidR="00AA3D9A" w:rsidRDefault="00AA3D9A" w:rsidP="006E0328">
      <w:pPr>
        <w:spacing w:after="0" w:line="240" w:lineRule="auto"/>
      </w:pPr>
      <w:r>
        <w:separator/>
      </w:r>
    </w:p>
  </w:endnote>
  <w:endnote w:type="continuationSeparator" w:id="0">
    <w:p w14:paraId="4F36103E" w14:textId="77777777" w:rsidR="00AA3D9A" w:rsidRDefault="00AA3D9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A578D" w:rsidRDefault="004A578D">
    <w:pPr>
      <w:pStyle w:val="Footer"/>
    </w:pPr>
  </w:p>
  <w:p w14:paraId="1A9E614F" w14:textId="463FE6A2" w:rsidR="004A578D" w:rsidRDefault="004A578D" w:rsidP="007964AB">
    <w:pPr>
      <w:pStyle w:val="Footer"/>
    </w:pPr>
    <w:r>
      <w:t>Book Title and ISBN: _8</w:t>
    </w:r>
    <w:r w:rsidRPr="001876A4">
      <w:rPr>
        <w:vertAlign w:val="superscript"/>
      </w:rPr>
      <w:t>th</w:t>
    </w:r>
    <w:r>
      <w:t xml:space="preserve"> grade social studies U.S. History and Geography Colonization of North America to Reconstruction_____978-0-635-13197-3_ </w:t>
    </w:r>
  </w:p>
  <w:p w14:paraId="64F3FDEA" w14:textId="6663B833" w:rsidR="004A578D" w:rsidRDefault="004A578D" w:rsidP="007964AB">
    <w:pPr>
      <w:pStyle w:val="Footer"/>
    </w:pPr>
    <w:r>
      <w:t>Level(s)/Course(s): _8</w:t>
    </w:r>
    <w:r w:rsidRPr="001876A4">
      <w:rPr>
        <w:vertAlign w:val="superscript"/>
      </w:rPr>
      <w:t>th</w:t>
    </w:r>
    <w:r>
      <w:t xml:space="preserve"> social studies </w:t>
    </w:r>
  </w:p>
  <w:p w14:paraId="4135F74C" w14:textId="5D2C82BD" w:rsidR="004A578D" w:rsidRDefault="004A578D" w:rsidP="007964AB">
    <w:pPr>
      <w:pStyle w:val="Footer"/>
    </w:pPr>
    <w:r>
      <w:t>Publisher: ____Gallopade International, Inc___________                  Copyright: _______2018, 1</w:t>
    </w:r>
    <w:r w:rsidRPr="001876A4">
      <w:rPr>
        <w:vertAlign w:val="superscript"/>
      </w:rPr>
      <w:t>st</w:t>
    </w:r>
    <w:r>
      <w:t xml:space="preserve"> ed_____</w:t>
    </w:r>
  </w:p>
  <w:p w14:paraId="08D26106" w14:textId="77777777" w:rsidR="004A578D" w:rsidRDefault="004A57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0622D" w14:textId="77777777" w:rsidR="00AA3D9A" w:rsidRDefault="00AA3D9A" w:rsidP="006E0328">
      <w:pPr>
        <w:spacing w:after="0" w:line="240" w:lineRule="auto"/>
      </w:pPr>
      <w:r>
        <w:separator/>
      </w:r>
    </w:p>
  </w:footnote>
  <w:footnote w:type="continuationSeparator" w:id="0">
    <w:p w14:paraId="2244C973" w14:textId="77777777" w:rsidR="00AA3D9A" w:rsidRDefault="00AA3D9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A578D" w:rsidRDefault="00AA3D9A">
    <w:pPr>
      <w:pStyle w:val="Header"/>
      <w:jc w:val="right"/>
    </w:pPr>
    <w:sdt>
      <w:sdtPr>
        <w:id w:val="551434826"/>
        <w:docPartObj>
          <w:docPartGallery w:val="Page Numbers (Top of Page)"/>
          <w:docPartUnique/>
        </w:docPartObj>
      </w:sdtPr>
      <w:sdtEndPr>
        <w:rPr>
          <w:noProof/>
        </w:rPr>
      </w:sdtEndPr>
      <w:sdtContent>
        <w:r w:rsidR="004A578D">
          <w:fldChar w:fldCharType="begin"/>
        </w:r>
        <w:r w:rsidR="004A578D">
          <w:instrText xml:space="preserve"> PAGE   \* MERGEFORMAT </w:instrText>
        </w:r>
        <w:r w:rsidR="004A578D">
          <w:fldChar w:fldCharType="separate"/>
        </w:r>
        <w:r w:rsidR="0045225F">
          <w:rPr>
            <w:noProof/>
          </w:rPr>
          <w:t>30</w:t>
        </w:r>
        <w:r w:rsidR="004A578D">
          <w:rPr>
            <w:noProof/>
          </w:rPr>
          <w:fldChar w:fldCharType="end"/>
        </w:r>
      </w:sdtContent>
    </w:sdt>
  </w:p>
  <w:p w14:paraId="40460E0B" w14:textId="77777777" w:rsidR="004A578D" w:rsidRDefault="004A57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7"/>
  </w:num>
  <w:num w:numId="2">
    <w:abstractNumId w:val="1"/>
  </w:num>
  <w:num w:numId="3">
    <w:abstractNumId w:val="11"/>
  </w:num>
  <w:num w:numId="4">
    <w:abstractNumId w:val="22"/>
  </w:num>
  <w:num w:numId="5">
    <w:abstractNumId w:val="6"/>
  </w:num>
  <w:num w:numId="6">
    <w:abstractNumId w:val="18"/>
  </w:num>
  <w:num w:numId="7">
    <w:abstractNumId w:val="23"/>
  </w:num>
  <w:num w:numId="8">
    <w:abstractNumId w:val="9"/>
  </w:num>
  <w:num w:numId="9">
    <w:abstractNumId w:val="17"/>
  </w:num>
  <w:num w:numId="10">
    <w:abstractNumId w:val="26"/>
  </w:num>
  <w:num w:numId="11">
    <w:abstractNumId w:val="15"/>
  </w:num>
  <w:num w:numId="12">
    <w:abstractNumId w:val="25"/>
  </w:num>
  <w:num w:numId="13">
    <w:abstractNumId w:val="3"/>
  </w:num>
  <w:num w:numId="14">
    <w:abstractNumId w:val="16"/>
  </w:num>
  <w:num w:numId="15">
    <w:abstractNumId w:val="2"/>
  </w:num>
  <w:num w:numId="16">
    <w:abstractNumId w:val="28"/>
  </w:num>
  <w:num w:numId="17">
    <w:abstractNumId w:val="10"/>
  </w:num>
  <w:num w:numId="18">
    <w:abstractNumId w:val="14"/>
  </w:num>
  <w:num w:numId="19">
    <w:abstractNumId w:val="12"/>
  </w:num>
  <w:num w:numId="20">
    <w:abstractNumId w:val="20"/>
  </w:num>
  <w:num w:numId="21">
    <w:abstractNumId w:val="19"/>
  </w:num>
  <w:num w:numId="22">
    <w:abstractNumId w:val="29"/>
  </w:num>
  <w:num w:numId="23">
    <w:abstractNumId w:val="4"/>
  </w:num>
  <w:num w:numId="24">
    <w:abstractNumId w:val="24"/>
  </w:num>
  <w:num w:numId="25">
    <w:abstractNumId w:val="21"/>
  </w:num>
  <w:num w:numId="26">
    <w:abstractNumId w:val="5"/>
  </w:num>
  <w:num w:numId="27">
    <w:abstractNumId w:val="7"/>
  </w:num>
  <w:num w:numId="28">
    <w:abstractNumId w:val="8"/>
  </w:num>
  <w:num w:numId="29">
    <w:abstractNumId w:val="13"/>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26320"/>
    <w:rsid w:val="00140572"/>
    <w:rsid w:val="001440A3"/>
    <w:rsid w:val="00166D45"/>
    <w:rsid w:val="001717C7"/>
    <w:rsid w:val="001752E2"/>
    <w:rsid w:val="001876A4"/>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0796A"/>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25F"/>
    <w:rsid w:val="00452C69"/>
    <w:rsid w:val="00454412"/>
    <w:rsid w:val="00463A02"/>
    <w:rsid w:val="004700B8"/>
    <w:rsid w:val="00471089"/>
    <w:rsid w:val="00473ED6"/>
    <w:rsid w:val="0047775F"/>
    <w:rsid w:val="00491190"/>
    <w:rsid w:val="004A5399"/>
    <w:rsid w:val="004A578D"/>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130B"/>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06F7"/>
    <w:rsid w:val="007B1110"/>
    <w:rsid w:val="007B491C"/>
    <w:rsid w:val="007D5820"/>
    <w:rsid w:val="007E6F5B"/>
    <w:rsid w:val="007F5AA5"/>
    <w:rsid w:val="007F6196"/>
    <w:rsid w:val="008065B3"/>
    <w:rsid w:val="008156E0"/>
    <w:rsid w:val="00817F63"/>
    <w:rsid w:val="00821594"/>
    <w:rsid w:val="00823A9F"/>
    <w:rsid w:val="00853BE6"/>
    <w:rsid w:val="00866987"/>
    <w:rsid w:val="008749D0"/>
    <w:rsid w:val="00874A46"/>
    <w:rsid w:val="00884BB0"/>
    <w:rsid w:val="0088540C"/>
    <w:rsid w:val="00894AFE"/>
    <w:rsid w:val="00897506"/>
    <w:rsid w:val="008B498B"/>
    <w:rsid w:val="008C13AD"/>
    <w:rsid w:val="008D23EF"/>
    <w:rsid w:val="008D304D"/>
    <w:rsid w:val="008E183A"/>
    <w:rsid w:val="008E398F"/>
    <w:rsid w:val="008E7CEF"/>
    <w:rsid w:val="0092000C"/>
    <w:rsid w:val="00920156"/>
    <w:rsid w:val="0095354B"/>
    <w:rsid w:val="009622C6"/>
    <w:rsid w:val="0097034F"/>
    <w:rsid w:val="00971D9F"/>
    <w:rsid w:val="00972E52"/>
    <w:rsid w:val="009732B0"/>
    <w:rsid w:val="00986B94"/>
    <w:rsid w:val="009924E8"/>
    <w:rsid w:val="009A19D0"/>
    <w:rsid w:val="009A3569"/>
    <w:rsid w:val="009B0E98"/>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A3D9A"/>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842F7"/>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5A1E2-8B32-4DDB-9CC5-A2831116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5372</Words>
  <Characters>30627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2018-08-23T19:00:00Z</dcterms:created>
  <dcterms:modified xsi:type="dcterms:W3CDTF">2018-08-23T19:01:00Z</dcterms:modified>
</cp:coreProperties>
</file>