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DD9E871"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440A3">
        <w:rPr>
          <w:rFonts w:cs="Open Sans"/>
          <w:b/>
          <w:sz w:val="28"/>
        </w:rPr>
        <w:t xml:space="preserve"> EIGHTH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341C6C4" w:rsidR="00F5694C" w:rsidRPr="00A81937" w:rsidRDefault="001440A3" w:rsidP="00F5694C">
      <w:pPr>
        <w:pStyle w:val="NoSpacing"/>
        <w:rPr>
          <w:rFonts w:cs="Open Sans"/>
          <w:b/>
        </w:rPr>
      </w:pPr>
      <w:r>
        <w:rPr>
          <w:rFonts w:cs="Open Sans"/>
          <w:b/>
        </w:rPr>
        <w:lastRenderedPageBreak/>
        <w:t>EIGHTH</w:t>
      </w:r>
      <w:r w:rsidR="00FF5277" w:rsidRPr="00A81937">
        <w:rPr>
          <w:rFonts w:cs="Open Sans"/>
          <w:b/>
        </w:rPr>
        <w:t xml:space="preserve"> GRADE</w:t>
      </w:r>
      <w:r w:rsidR="00F5694C" w:rsidRPr="00A81937">
        <w:rPr>
          <w:rFonts w:cs="Open Sans"/>
          <w:b/>
        </w:rPr>
        <w:t xml:space="preserve"> SOCIAL STUDIES</w:t>
      </w:r>
    </w:p>
    <w:p w14:paraId="5515A0E8" w14:textId="1479291B" w:rsidR="00F5694C" w:rsidRPr="00A81937" w:rsidRDefault="001440A3" w:rsidP="00F5694C">
      <w:pPr>
        <w:pStyle w:val="NoSpacing"/>
      </w:pPr>
      <w:r w:rsidRPr="001440A3">
        <w:rPr>
          <w:rFonts w:cs="Open Sans"/>
          <w:b/>
        </w:rPr>
        <w:t>United States History and Geography: Colonization of North America to Reconstruction</w:t>
      </w:r>
      <w:r w:rsidR="002847AF" w:rsidRPr="00A81937">
        <w:br/>
      </w:r>
    </w:p>
    <w:p w14:paraId="3204C4F4" w14:textId="499CA8E6"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1440A3" w:rsidRPr="001440A3">
        <w:rPr>
          <w:sz w:val="20"/>
          <w:szCs w:val="20"/>
        </w:rPr>
        <w:t>Eighth grade students will study the European settlement of North America and the role geographic features played in the early settlement of Thirteen Colonies. Students will examine the development and maturation of the Thirteen Colonies and the political, cultural, and economic influences that led to the American Revolution. Students will analyze the major events and outcomes of the American Revolution as well as the individuals who played influential roles in the development of the new nation. Students will follow the development of the United States and its government, continuing through the early 19th century. Students will analyze the impact of the expansion and sectionalism of the U.S., including implications on domestic and foreign policy. Students will also study policies that affected American Indians and African Americans. Finally, students will examine the major events and issues leading up to the Civil War, individuals and events that were significant during the war, and the resulting era of Reconstruction.</w:t>
      </w:r>
    </w:p>
    <w:p w14:paraId="35F1338E" w14:textId="77777777" w:rsidR="001440A3" w:rsidRDefault="001440A3" w:rsidP="00F5694C">
      <w:pPr>
        <w:pStyle w:val="NoSpacing"/>
        <w:rPr>
          <w:sz w:val="20"/>
          <w:szCs w:val="20"/>
        </w:rPr>
      </w:pPr>
    </w:p>
    <w:p w14:paraId="0BBDBC82" w14:textId="77777777" w:rsidR="001440A3" w:rsidRPr="001440A3" w:rsidRDefault="001440A3" w:rsidP="001440A3">
      <w:pPr>
        <w:pStyle w:val="NoSpacing"/>
        <w:rPr>
          <w:b/>
          <w:sz w:val="20"/>
          <w:szCs w:val="20"/>
        </w:rPr>
      </w:pPr>
      <w:r w:rsidRPr="001440A3">
        <w:rPr>
          <w:b/>
          <w:sz w:val="20"/>
          <w:szCs w:val="20"/>
        </w:rPr>
        <w:t xml:space="preserve">This course will place Tennessee history, government, and geography in context with U.S. history in order to illustrate the role our state has played in American history. </w:t>
      </w:r>
    </w:p>
    <w:p w14:paraId="08F587AB" w14:textId="77777777" w:rsidR="001440A3" w:rsidRPr="001440A3" w:rsidRDefault="001440A3" w:rsidP="001440A3">
      <w:pPr>
        <w:pStyle w:val="NoSpacing"/>
        <w:rPr>
          <w:sz w:val="20"/>
          <w:szCs w:val="20"/>
        </w:rPr>
      </w:pPr>
    </w:p>
    <w:p w14:paraId="4E6266B0" w14:textId="77777777" w:rsidR="001440A3" w:rsidRPr="001440A3" w:rsidRDefault="001440A3" w:rsidP="001440A3">
      <w:pPr>
        <w:pStyle w:val="NoSpacing"/>
        <w:rPr>
          <w:i/>
          <w:sz w:val="20"/>
          <w:szCs w:val="20"/>
        </w:rPr>
      </w:pPr>
      <w:r w:rsidRPr="001440A3">
        <w:rPr>
          <w:i/>
          <w:sz w:val="20"/>
          <w:szCs w:val="20"/>
        </w:rPr>
        <w:t xml:space="preserve">This course is the first of a two year survey of U.S. history and geography and picks up where 7th grade finishes their study of world history. This course is designed to help students think like historians, focusing on historical concepts in order for students to build an understanding of the history of the U.S. Appropriate primary sources have been embedded in the standards in order to enhance students’ understanding of the content. </w:t>
      </w:r>
    </w:p>
    <w:p w14:paraId="300A574A" w14:textId="77777777" w:rsidR="001440A3" w:rsidRPr="001440A3" w:rsidRDefault="001440A3" w:rsidP="001440A3">
      <w:pPr>
        <w:pStyle w:val="NoSpacing"/>
        <w:rPr>
          <w:i/>
          <w:sz w:val="20"/>
          <w:szCs w:val="20"/>
        </w:rPr>
      </w:pPr>
    </w:p>
    <w:p w14:paraId="0153B1CC" w14:textId="17C37432" w:rsidR="001440A3" w:rsidRPr="001440A3" w:rsidRDefault="001440A3" w:rsidP="001440A3">
      <w:pPr>
        <w:pStyle w:val="NoSpacing"/>
        <w:rPr>
          <w:i/>
          <w:sz w:val="20"/>
          <w:szCs w:val="20"/>
        </w:rPr>
      </w:pPr>
      <w:r w:rsidRPr="001440A3">
        <w:rPr>
          <w:i/>
          <w:sz w:val="20"/>
          <w:szCs w:val="20"/>
        </w:rPr>
        <w:t>This course can be used for compliance with T.C.A. § 49-6-1028, in which all districts must ensure that a project-based civics assessment is given at least once in grades 4–8 and once in grades 9–12.</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3AE5F76C" w:rsidR="007B491C" w:rsidRPr="00E86DC6" w:rsidRDefault="001440A3" w:rsidP="007B491C">
            <w:pPr>
              <w:pStyle w:val="Body"/>
              <w:tabs>
                <w:tab w:val="left" w:pos="360"/>
              </w:tabs>
              <w:spacing w:line="276" w:lineRule="auto"/>
              <w:ind w:left="90"/>
              <w:rPr>
                <w:rFonts w:ascii="Open Sans" w:hAnsi="Open Sans" w:cs="Open Sans"/>
                <w:b/>
                <w:bCs/>
                <w:sz w:val="20"/>
                <w:szCs w:val="20"/>
              </w:rPr>
            </w:pPr>
            <w:r w:rsidRPr="001440A3">
              <w:rPr>
                <w:rFonts w:ascii="Open Sans" w:hAnsi="Open Sans" w:cs="Open Sans"/>
                <w:b/>
                <w:bCs/>
                <w:sz w:val="20"/>
                <w:szCs w:val="20"/>
              </w:rPr>
              <w:t>Colonization (1607-1750)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A81937" w:rsidRPr="00E86DC6" w14:paraId="3C9E831D" w14:textId="77777777" w:rsidTr="00A81937">
        <w:trPr>
          <w:cantSplit/>
          <w:trHeight w:val="1080"/>
          <w:jc w:val="center"/>
        </w:trPr>
        <w:tc>
          <w:tcPr>
            <w:tcW w:w="410" w:type="pct"/>
            <w:vAlign w:val="center"/>
          </w:tcPr>
          <w:p w14:paraId="35B1E7D9" w14:textId="7FBFD678" w:rsidR="00A81937" w:rsidRPr="00745656" w:rsidRDefault="001440A3" w:rsidP="00270925">
            <w:pPr>
              <w:autoSpaceDE w:val="0"/>
              <w:autoSpaceDN w:val="0"/>
              <w:adjustRightInd w:val="0"/>
              <w:ind w:left="-30" w:right="-46"/>
              <w:jc w:val="center"/>
              <w:rPr>
                <w:rFonts w:cs="Open Sans"/>
                <w:sz w:val="20"/>
                <w:szCs w:val="20"/>
              </w:rPr>
            </w:pPr>
            <w:r>
              <w:rPr>
                <w:rFonts w:cs="Open Sans"/>
                <w:sz w:val="20"/>
                <w:szCs w:val="20"/>
              </w:rPr>
              <w:t>8.01</w:t>
            </w:r>
          </w:p>
        </w:tc>
        <w:tc>
          <w:tcPr>
            <w:tcW w:w="2364" w:type="pct"/>
            <w:gridSpan w:val="2"/>
            <w:tcBorders>
              <w:right w:val="single" w:sz="12" w:space="0" w:color="auto"/>
            </w:tcBorders>
            <w:vAlign w:val="center"/>
          </w:tcPr>
          <w:p w14:paraId="02729C3A" w14:textId="2F5980F0"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Jamestown as the first permanent English colony, its early struggles, the economic and political structure, and role of the Powhatan people.  </w:t>
            </w:r>
          </w:p>
        </w:tc>
        <w:tc>
          <w:tcPr>
            <w:tcW w:w="198" w:type="pct"/>
            <w:tcBorders>
              <w:left w:val="single" w:sz="12" w:space="0" w:color="auto"/>
            </w:tcBorders>
          </w:tcPr>
          <w:p w14:paraId="01DFFCC5" w14:textId="1E04A016" w:rsidR="00A81937" w:rsidRPr="00E86DC6" w:rsidRDefault="00233392" w:rsidP="00D12BB7">
            <w:pPr>
              <w:jc w:val="center"/>
              <w:rPr>
                <w:rFonts w:cs="Open Sans"/>
                <w:sz w:val="20"/>
                <w:szCs w:val="20"/>
              </w:rPr>
            </w:pPr>
            <w:r>
              <w:rPr>
                <w:rFonts w:cs="Open Sans"/>
                <w:sz w:val="20"/>
                <w:szCs w:val="20"/>
              </w:rPr>
              <w:t>X</w:t>
            </w:r>
          </w:p>
        </w:tc>
        <w:tc>
          <w:tcPr>
            <w:tcW w:w="237" w:type="pct"/>
          </w:tcPr>
          <w:p w14:paraId="08F0BEAE" w14:textId="558CB627" w:rsidR="00A81937" w:rsidRPr="00E86DC6" w:rsidRDefault="00A81937" w:rsidP="00D12BB7">
            <w:pPr>
              <w:jc w:val="center"/>
              <w:rPr>
                <w:rFonts w:cs="Open Sans"/>
                <w:sz w:val="20"/>
                <w:szCs w:val="20"/>
              </w:rPr>
            </w:pPr>
          </w:p>
        </w:tc>
        <w:tc>
          <w:tcPr>
            <w:tcW w:w="1791" w:type="pct"/>
          </w:tcPr>
          <w:p w14:paraId="16CFCAA9" w14:textId="1A0DD408" w:rsidR="00A81937" w:rsidRPr="00E86DC6" w:rsidRDefault="00233392" w:rsidP="007B491C">
            <w:pPr>
              <w:rPr>
                <w:rFonts w:cs="Open Sans"/>
                <w:sz w:val="20"/>
                <w:szCs w:val="20"/>
              </w:rPr>
            </w:pPr>
            <w:r>
              <w:rPr>
                <w:rFonts w:cs="Open Sans"/>
                <w:sz w:val="20"/>
                <w:szCs w:val="20"/>
              </w:rPr>
              <w:t>-Need mention of the words “starving time” (7)</w:t>
            </w:r>
          </w:p>
        </w:tc>
      </w:tr>
      <w:tr w:rsidR="00A81937" w:rsidRPr="00E86DC6" w14:paraId="39495FEF" w14:textId="77777777" w:rsidTr="00A81937">
        <w:trPr>
          <w:cantSplit/>
          <w:trHeight w:val="1080"/>
          <w:jc w:val="center"/>
        </w:trPr>
        <w:tc>
          <w:tcPr>
            <w:tcW w:w="410" w:type="pct"/>
            <w:vAlign w:val="center"/>
          </w:tcPr>
          <w:p w14:paraId="6C797EA1" w14:textId="7D93A915"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8.02</w:t>
            </w:r>
          </w:p>
        </w:tc>
        <w:tc>
          <w:tcPr>
            <w:tcW w:w="2364" w:type="pct"/>
            <w:gridSpan w:val="2"/>
            <w:tcBorders>
              <w:right w:val="single" w:sz="12" w:space="0" w:color="auto"/>
            </w:tcBorders>
            <w:vAlign w:val="center"/>
          </w:tcPr>
          <w:p w14:paraId="5A522019" w14:textId="15340E5B" w:rsidR="000A5175" w:rsidRPr="00242228" w:rsidRDefault="001440A3" w:rsidP="000A5175">
            <w:pPr>
              <w:autoSpaceDE w:val="0"/>
              <w:autoSpaceDN w:val="0"/>
              <w:adjustRightInd w:val="0"/>
              <w:ind w:left="-39" w:right="-54"/>
              <w:rPr>
                <w:rFonts w:cs="Open Sans"/>
                <w:color w:val="000000"/>
                <w:sz w:val="20"/>
                <w:szCs w:val="20"/>
              </w:rPr>
            </w:pPr>
            <w:r w:rsidRPr="001440A3">
              <w:rPr>
                <w:rFonts w:cs="Open Sans"/>
                <w:color w:val="000000"/>
                <w:sz w:val="20"/>
                <w:szCs w:val="20"/>
              </w:rPr>
              <w:t>Explain the founding and development of the Plymouth Colony, including the significance of: the Mayflower Compact, interactions with Squanto, and the role of religious freedom.</w:t>
            </w:r>
          </w:p>
        </w:tc>
        <w:tc>
          <w:tcPr>
            <w:tcW w:w="198" w:type="pct"/>
            <w:tcBorders>
              <w:left w:val="single" w:sz="12" w:space="0" w:color="auto"/>
            </w:tcBorders>
          </w:tcPr>
          <w:p w14:paraId="1BA641B1" w14:textId="3C2DBAF9" w:rsidR="00A81937" w:rsidRPr="00E86DC6" w:rsidRDefault="00233392" w:rsidP="00D12BB7">
            <w:pPr>
              <w:jc w:val="center"/>
              <w:rPr>
                <w:rFonts w:cs="Open Sans"/>
                <w:sz w:val="20"/>
                <w:szCs w:val="20"/>
              </w:rPr>
            </w:pPr>
            <w:r>
              <w:rPr>
                <w:rFonts w:cs="Open Sans"/>
                <w:sz w:val="20"/>
                <w:szCs w:val="20"/>
              </w:rPr>
              <w:t>X</w:t>
            </w:r>
          </w:p>
        </w:tc>
        <w:tc>
          <w:tcPr>
            <w:tcW w:w="237" w:type="pct"/>
          </w:tcPr>
          <w:p w14:paraId="5432D846" w14:textId="77777777" w:rsidR="00A81937" w:rsidRPr="00E86DC6" w:rsidRDefault="00A81937" w:rsidP="00D12BB7">
            <w:pPr>
              <w:jc w:val="center"/>
              <w:rPr>
                <w:rFonts w:cs="Open Sans"/>
                <w:sz w:val="20"/>
                <w:szCs w:val="20"/>
              </w:rPr>
            </w:pPr>
          </w:p>
        </w:tc>
        <w:tc>
          <w:tcPr>
            <w:tcW w:w="1791" w:type="pct"/>
          </w:tcPr>
          <w:p w14:paraId="3D9FDF61" w14:textId="60B97A8A" w:rsidR="00A81937" w:rsidRPr="00E86DC6" w:rsidRDefault="00A81937" w:rsidP="007B491C">
            <w:pPr>
              <w:rPr>
                <w:rFonts w:cs="Open Sans"/>
                <w:sz w:val="20"/>
                <w:szCs w:val="20"/>
              </w:rPr>
            </w:pPr>
          </w:p>
        </w:tc>
      </w:tr>
      <w:tr w:rsidR="00A81937" w:rsidRPr="00E86DC6" w14:paraId="4F921A18" w14:textId="77777777" w:rsidTr="00A81937">
        <w:trPr>
          <w:cantSplit/>
          <w:trHeight w:val="1080"/>
          <w:jc w:val="center"/>
        </w:trPr>
        <w:tc>
          <w:tcPr>
            <w:tcW w:w="410" w:type="pct"/>
            <w:vAlign w:val="center"/>
          </w:tcPr>
          <w:p w14:paraId="3DA61651" w14:textId="24CA959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8.03</w:t>
            </w:r>
          </w:p>
        </w:tc>
        <w:tc>
          <w:tcPr>
            <w:tcW w:w="2364" w:type="pct"/>
            <w:gridSpan w:val="2"/>
            <w:tcBorders>
              <w:right w:val="single" w:sz="12" w:space="0" w:color="auto"/>
            </w:tcBorders>
            <w:vAlign w:val="center"/>
          </w:tcPr>
          <w:p w14:paraId="08E49DD8"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the Massachusetts Bay Colony, including the significance of: </w:t>
            </w:r>
          </w:p>
          <w:p w14:paraId="45880DAF" w14:textId="1954C40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Anne Hutchinson</w:t>
            </w:r>
          </w:p>
          <w:p w14:paraId="0F81BE7B" w14:textId="63F13C7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Role of theocracy</w:t>
            </w:r>
          </w:p>
          <w:p w14:paraId="7F75283B" w14:textId="38A9D86E"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 xml:space="preserve">Salem Witch Trials </w:t>
            </w:r>
          </w:p>
          <w:p w14:paraId="18F3AAA7" w14:textId="66E0D212" w:rsidR="00A81937"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Town meetings</w:t>
            </w:r>
          </w:p>
        </w:tc>
        <w:tc>
          <w:tcPr>
            <w:tcW w:w="198" w:type="pct"/>
            <w:tcBorders>
              <w:left w:val="single" w:sz="12" w:space="0" w:color="auto"/>
            </w:tcBorders>
          </w:tcPr>
          <w:p w14:paraId="56E68B94" w14:textId="416AB002" w:rsidR="00A81937" w:rsidRPr="00E86DC6" w:rsidRDefault="00233392" w:rsidP="00D12BB7">
            <w:pPr>
              <w:jc w:val="center"/>
              <w:rPr>
                <w:rFonts w:cs="Open Sans"/>
                <w:sz w:val="20"/>
                <w:szCs w:val="20"/>
              </w:rPr>
            </w:pPr>
            <w:r>
              <w:rPr>
                <w:rFonts w:cs="Open Sans"/>
                <w:sz w:val="20"/>
                <w:szCs w:val="20"/>
              </w:rPr>
              <w:t>X</w:t>
            </w:r>
          </w:p>
        </w:tc>
        <w:tc>
          <w:tcPr>
            <w:tcW w:w="237" w:type="pct"/>
          </w:tcPr>
          <w:p w14:paraId="65858E78" w14:textId="77777777" w:rsidR="00A81937" w:rsidRPr="00E86DC6" w:rsidRDefault="00A81937" w:rsidP="00D12BB7">
            <w:pPr>
              <w:jc w:val="center"/>
              <w:rPr>
                <w:rFonts w:cs="Open Sans"/>
                <w:sz w:val="20"/>
                <w:szCs w:val="20"/>
              </w:rPr>
            </w:pPr>
          </w:p>
        </w:tc>
        <w:tc>
          <w:tcPr>
            <w:tcW w:w="1791" w:type="pct"/>
          </w:tcPr>
          <w:p w14:paraId="4FB78C67" w14:textId="0D4137FE" w:rsidR="00A81937" w:rsidRPr="00E86DC6" w:rsidRDefault="00233392" w:rsidP="007B491C">
            <w:pPr>
              <w:rPr>
                <w:rFonts w:cs="Open Sans"/>
                <w:sz w:val="20"/>
                <w:szCs w:val="20"/>
              </w:rPr>
            </w:pPr>
            <w:r>
              <w:rPr>
                <w:rFonts w:cs="Open Sans"/>
                <w:sz w:val="20"/>
                <w:szCs w:val="20"/>
              </w:rPr>
              <w:t>-Need mention of Puritans first stop was in Holland before the Americas (11)</w:t>
            </w: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440A3" w:rsidRPr="00E86DC6" w14:paraId="6B655BA3" w14:textId="77777777" w:rsidTr="00A81937">
        <w:trPr>
          <w:cantSplit/>
          <w:trHeight w:val="1080"/>
          <w:jc w:val="center"/>
        </w:trPr>
        <w:tc>
          <w:tcPr>
            <w:tcW w:w="410" w:type="pct"/>
            <w:vAlign w:val="center"/>
          </w:tcPr>
          <w:p w14:paraId="1E25D9B5" w14:textId="68293FFF"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8.04</w:t>
            </w:r>
          </w:p>
        </w:tc>
        <w:tc>
          <w:tcPr>
            <w:tcW w:w="2364" w:type="pct"/>
            <w:gridSpan w:val="2"/>
            <w:tcBorders>
              <w:right w:val="single" w:sz="12" w:space="0" w:color="auto"/>
            </w:tcBorders>
            <w:vAlign w:val="center"/>
          </w:tcPr>
          <w:p w14:paraId="2D1DA65C" w14:textId="2B8957D7" w:rsidR="001440A3" w:rsidRPr="00242228" w:rsidRDefault="001440A3" w:rsidP="00270925">
            <w:pPr>
              <w:autoSpaceDE w:val="0"/>
              <w:autoSpaceDN w:val="0"/>
              <w:adjustRightInd w:val="0"/>
              <w:ind w:left="-39" w:right="-54"/>
              <w:rPr>
                <w:rFonts w:cs="Open Sans"/>
                <w:sz w:val="20"/>
                <w:szCs w:val="20"/>
              </w:rPr>
            </w:pPr>
            <w:r w:rsidRPr="001440A3">
              <w:rPr>
                <w:rFonts w:cs="Open Sans"/>
                <w:sz w:val="20"/>
                <w:szCs w:val="20"/>
              </w:rPr>
              <w:t>Explain the motivation for and the founding of the Rhode Island and Connecticut Colonies, including the roles of Roger Williams and Thomas Hooker.</w:t>
            </w:r>
          </w:p>
        </w:tc>
        <w:tc>
          <w:tcPr>
            <w:tcW w:w="198" w:type="pct"/>
            <w:tcBorders>
              <w:left w:val="single" w:sz="12" w:space="0" w:color="auto"/>
            </w:tcBorders>
          </w:tcPr>
          <w:p w14:paraId="6583D456" w14:textId="533EAA7A" w:rsidR="001440A3" w:rsidRPr="00E86DC6" w:rsidRDefault="00233392" w:rsidP="00D12BB7">
            <w:pPr>
              <w:jc w:val="center"/>
              <w:rPr>
                <w:rFonts w:cs="Open Sans"/>
                <w:sz w:val="20"/>
                <w:szCs w:val="20"/>
              </w:rPr>
            </w:pPr>
            <w:r>
              <w:rPr>
                <w:rFonts w:cs="Open Sans"/>
                <w:sz w:val="20"/>
                <w:szCs w:val="20"/>
              </w:rPr>
              <w:t>X</w:t>
            </w:r>
          </w:p>
        </w:tc>
        <w:tc>
          <w:tcPr>
            <w:tcW w:w="237" w:type="pct"/>
          </w:tcPr>
          <w:p w14:paraId="0D75DAEF" w14:textId="77777777" w:rsidR="001440A3" w:rsidRPr="00E86DC6" w:rsidRDefault="001440A3" w:rsidP="00D12BB7">
            <w:pPr>
              <w:jc w:val="center"/>
              <w:rPr>
                <w:rFonts w:cs="Open Sans"/>
                <w:sz w:val="20"/>
                <w:szCs w:val="20"/>
              </w:rPr>
            </w:pPr>
          </w:p>
        </w:tc>
        <w:tc>
          <w:tcPr>
            <w:tcW w:w="1791" w:type="pct"/>
          </w:tcPr>
          <w:p w14:paraId="7D5CC7AE" w14:textId="77777777" w:rsidR="001440A3" w:rsidRPr="00E86DC6" w:rsidRDefault="001440A3" w:rsidP="007B491C">
            <w:pPr>
              <w:rPr>
                <w:rFonts w:cs="Open Sans"/>
                <w:sz w:val="20"/>
                <w:szCs w:val="20"/>
              </w:rPr>
            </w:pPr>
          </w:p>
        </w:tc>
      </w:tr>
      <w:tr w:rsidR="00A81937" w:rsidRPr="00E86DC6" w14:paraId="742E6D2A" w14:textId="77777777" w:rsidTr="00A81937">
        <w:trPr>
          <w:cantSplit/>
          <w:trHeight w:val="1080"/>
          <w:jc w:val="center"/>
        </w:trPr>
        <w:tc>
          <w:tcPr>
            <w:tcW w:w="410" w:type="pct"/>
            <w:vAlign w:val="center"/>
          </w:tcPr>
          <w:p w14:paraId="74844C64" w14:textId="118900E4"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8.05</w:t>
            </w:r>
          </w:p>
        </w:tc>
        <w:tc>
          <w:tcPr>
            <w:tcW w:w="2364" w:type="pct"/>
            <w:gridSpan w:val="2"/>
            <w:tcBorders>
              <w:right w:val="single" w:sz="12" w:space="0" w:color="auto"/>
            </w:tcBorders>
            <w:vAlign w:val="center"/>
          </w:tcPr>
          <w:p w14:paraId="78CBFE6C" w14:textId="500C385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Analyze the economic motivation for the Dutch founding New Netherlands, the diverse population of the colony, and the transition to the English colony of New York.</w:t>
            </w:r>
          </w:p>
        </w:tc>
        <w:tc>
          <w:tcPr>
            <w:tcW w:w="198" w:type="pct"/>
            <w:tcBorders>
              <w:left w:val="single" w:sz="12" w:space="0" w:color="auto"/>
            </w:tcBorders>
          </w:tcPr>
          <w:p w14:paraId="44EC6A92" w14:textId="261EE7D5" w:rsidR="00A81937" w:rsidRPr="00E86DC6" w:rsidRDefault="00233392" w:rsidP="00D12BB7">
            <w:pPr>
              <w:jc w:val="center"/>
              <w:rPr>
                <w:rFonts w:cs="Open Sans"/>
                <w:sz w:val="20"/>
                <w:szCs w:val="20"/>
              </w:rPr>
            </w:pPr>
            <w:r>
              <w:rPr>
                <w:rFonts w:cs="Open Sans"/>
                <w:sz w:val="20"/>
                <w:szCs w:val="20"/>
              </w:rPr>
              <w:t>X</w:t>
            </w:r>
          </w:p>
        </w:tc>
        <w:tc>
          <w:tcPr>
            <w:tcW w:w="237" w:type="pct"/>
          </w:tcPr>
          <w:p w14:paraId="3CC14E43" w14:textId="77777777" w:rsidR="00A81937" w:rsidRPr="00E86DC6" w:rsidRDefault="00A81937" w:rsidP="00D12BB7">
            <w:pPr>
              <w:jc w:val="center"/>
              <w:rPr>
                <w:rFonts w:cs="Open Sans"/>
                <w:sz w:val="20"/>
                <w:szCs w:val="20"/>
              </w:rPr>
            </w:pPr>
          </w:p>
        </w:tc>
        <w:tc>
          <w:tcPr>
            <w:tcW w:w="1791" w:type="pct"/>
          </w:tcPr>
          <w:p w14:paraId="0AB0A43C" w14:textId="427E67D1" w:rsidR="00A81937" w:rsidRDefault="00233392" w:rsidP="007B491C">
            <w:pPr>
              <w:rPr>
                <w:rFonts w:cs="Open Sans"/>
                <w:sz w:val="20"/>
                <w:szCs w:val="20"/>
              </w:rPr>
            </w:pPr>
            <w:r>
              <w:rPr>
                <w:rFonts w:cs="Open Sans"/>
                <w:sz w:val="20"/>
                <w:szCs w:val="20"/>
              </w:rPr>
              <w:t>-Explain Dutch and Netherlands are same (15)</w:t>
            </w:r>
          </w:p>
          <w:p w14:paraId="526E1256" w14:textId="0661A501" w:rsidR="00233392" w:rsidRDefault="00233392" w:rsidP="007B491C">
            <w:pPr>
              <w:rPr>
                <w:rFonts w:cs="Open Sans"/>
                <w:sz w:val="20"/>
                <w:szCs w:val="20"/>
              </w:rPr>
            </w:pPr>
            <w:r>
              <w:rPr>
                <w:rFonts w:cs="Open Sans"/>
                <w:sz w:val="20"/>
                <w:szCs w:val="20"/>
              </w:rPr>
              <w:t>-Name some European Countries to settle (15)</w:t>
            </w:r>
          </w:p>
          <w:p w14:paraId="5EE43768" w14:textId="6B03D64D" w:rsidR="00233392" w:rsidRPr="00E86DC6" w:rsidRDefault="00233392" w:rsidP="007B491C">
            <w:pPr>
              <w:rPr>
                <w:rFonts w:cs="Open Sans"/>
                <w:sz w:val="20"/>
                <w:szCs w:val="20"/>
              </w:rPr>
            </w:pPr>
            <w:r>
              <w:rPr>
                <w:rFonts w:cs="Open Sans"/>
                <w:sz w:val="20"/>
                <w:szCs w:val="20"/>
              </w:rPr>
              <w:t>-Tell the story of the English conquest of New Netherlands (15)</w:t>
            </w:r>
          </w:p>
        </w:tc>
      </w:tr>
      <w:tr w:rsidR="00A81937" w:rsidRPr="00E86DC6" w14:paraId="5090FA27" w14:textId="77777777" w:rsidTr="00A81937">
        <w:trPr>
          <w:cantSplit/>
          <w:trHeight w:val="1080"/>
          <w:jc w:val="center"/>
        </w:trPr>
        <w:tc>
          <w:tcPr>
            <w:tcW w:w="410" w:type="pct"/>
            <w:vAlign w:val="center"/>
          </w:tcPr>
          <w:p w14:paraId="5D6A619D" w14:textId="63C24C40"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8.06</w:t>
            </w:r>
          </w:p>
        </w:tc>
        <w:tc>
          <w:tcPr>
            <w:tcW w:w="2364" w:type="pct"/>
            <w:gridSpan w:val="2"/>
            <w:tcBorders>
              <w:right w:val="single" w:sz="12" w:space="0" w:color="auto"/>
            </w:tcBorders>
            <w:vAlign w:val="center"/>
          </w:tcPr>
          <w:p w14:paraId="5CC5F797"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Analyze the founding of Pennsylvania as a haven for Quakers and the tolerance that drew many different groups to the colony, including the significance of: </w:t>
            </w:r>
          </w:p>
          <w:p w14:paraId="31B83E03" w14:textId="2D6D5D58"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William Penn </w:t>
            </w:r>
          </w:p>
          <w:p w14:paraId="042FD0FC" w14:textId="4DEA37D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Philadelphia </w:t>
            </w:r>
          </w:p>
          <w:p w14:paraId="3971097F" w14:textId="41A7656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Relationship with American Indians</w:t>
            </w:r>
          </w:p>
          <w:p w14:paraId="20215C88" w14:textId="745024F9" w:rsidR="00A81937"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Role of women</w:t>
            </w:r>
          </w:p>
        </w:tc>
        <w:tc>
          <w:tcPr>
            <w:tcW w:w="198" w:type="pct"/>
            <w:tcBorders>
              <w:left w:val="single" w:sz="12" w:space="0" w:color="auto"/>
              <w:bottom w:val="single" w:sz="4" w:space="0" w:color="auto"/>
            </w:tcBorders>
          </w:tcPr>
          <w:p w14:paraId="3AE784A1" w14:textId="1F8BF8B2" w:rsidR="00A81937" w:rsidRPr="00E86DC6" w:rsidRDefault="00233392" w:rsidP="00D12BB7">
            <w:pPr>
              <w:jc w:val="center"/>
              <w:rPr>
                <w:rFonts w:cs="Open Sans"/>
                <w:sz w:val="20"/>
                <w:szCs w:val="20"/>
              </w:rPr>
            </w:pPr>
            <w:r>
              <w:rPr>
                <w:rFonts w:cs="Open Sans"/>
                <w:sz w:val="20"/>
                <w:szCs w:val="20"/>
              </w:rPr>
              <w:t>X</w:t>
            </w:r>
          </w:p>
        </w:tc>
        <w:tc>
          <w:tcPr>
            <w:tcW w:w="237" w:type="pct"/>
          </w:tcPr>
          <w:p w14:paraId="5ED7E94E" w14:textId="77777777" w:rsidR="00A81937" w:rsidRPr="00E86DC6" w:rsidRDefault="00A81937" w:rsidP="00D12BB7">
            <w:pPr>
              <w:jc w:val="center"/>
              <w:rPr>
                <w:rFonts w:cs="Open Sans"/>
                <w:sz w:val="20"/>
                <w:szCs w:val="20"/>
              </w:rPr>
            </w:pPr>
          </w:p>
        </w:tc>
        <w:tc>
          <w:tcPr>
            <w:tcW w:w="1791" w:type="pct"/>
          </w:tcPr>
          <w:p w14:paraId="1C1E46DB" w14:textId="4C1CC642" w:rsidR="00A81937" w:rsidRPr="00E86DC6" w:rsidRDefault="00233392" w:rsidP="007B491C">
            <w:pPr>
              <w:rPr>
                <w:rFonts w:cs="Open Sans"/>
                <w:sz w:val="20"/>
                <w:szCs w:val="20"/>
              </w:rPr>
            </w:pPr>
            <w:r>
              <w:rPr>
                <w:rFonts w:cs="Open Sans"/>
                <w:sz w:val="20"/>
                <w:szCs w:val="20"/>
              </w:rPr>
              <w:t>-King Charles II – King of What? (16)</w:t>
            </w:r>
          </w:p>
        </w:tc>
      </w:tr>
      <w:tr w:rsidR="00A81937" w:rsidRPr="00E86DC6" w14:paraId="2F386CD1" w14:textId="77777777" w:rsidTr="00A81937">
        <w:trPr>
          <w:cantSplit/>
          <w:trHeight w:val="1080"/>
          <w:jc w:val="center"/>
        </w:trPr>
        <w:tc>
          <w:tcPr>
            <w:tcW w:w="410" w:type="pct"/>
            <w:vAlign w:val="center"/>
          </w:tcPr>
          <w:p w14:paraId="17E1B545" w14:textId="5B5ED41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8.07</w:t>
            </w:r>
          </w:p>
        </w:tc>
        <w:tc>
          <w:tcPr>
            <w:tcW w:w="2364" w:type="pct"/>
            <w:gridSpan w:val="2"/>
            <w:tcBorders>
              <w:right w:val="single" w:sz="12" w:space="0" w:color="auto"/>
            </w:tcBorders>
            <w:vAlign w:val="center"/>
          </w:tcPr>
          <w:p w14:paraId="4BB1E6B8" w14:textId="1A88382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reasons behind the settlement of the Georgia Colony, including: its designation as a “debtor” colony, its function as a “buffer” colony, and the role of James Oglethorpe in its founding.</w:t>
            </w:r>
          </w:p>
        </w:tc>
        <w:tc>
          <w:tcPr>
            <w:tcW w:w="198" w:type="pct"/>
            <w:tcBorders>
              <w:left w:val="single" w:sz="12" w:space="0" w:color="auto"/>
            </w:tcBorders>
          </w:tcPr>
          <w:p w14:paraId="02ED0554" w14:textId="06EEB4D0" w:rsidR="00A81937" w:rsidRPr="00E86DC6" w:rsidRDefault="00233392" w:rsidP="00D12BB7">
            <w:pPr>
              <w:jc w:val="center"/>
              <w:rPr>
                <w:rFonts w:cs="Open Sans"/>
                <w:sz w:val="20"/>
                <w:szCs w:val="20"/>
              </w:rPr>
            </w:pPr>
            <w:r>
              <w:rPr>
                <w:rFonts w:cs="Open Sans"/>
                <w:sz w:val="20"/>
                <w:szCs w:val="20"/>
              </w:rPr>
              <w:t>X</w:t>
            </w:r>
          </w:p>
        </w:tc>
        <w:tc>
          <w:tcPr>
            <w:tcW w:w="237" w:type="pct"/>
          </w:tcPr>
          <w:p w14:paraId="59F20AE1" w14:textId="77777777" w:rsidR="00A81937" w:rsidRPr="00E86DC6" w:rsidRDefault="00A81937" w:rsidP="00D12BB7">
            <w:pPr>
              <w:jc w:val="center"/>
              <w:rPr>
                <w:rFonts w:cs="Open Sans"/>
                <w:sz w:val="20"/>
                <w:szCs w:val="20"/>
              </w:rPr>
            </w:pPr>
          </w:p>
        </w:tc>
        <w:tc>
          <w:tcPr>
            <w:tcW w:w="1791" w:type="pct"/>
          </w:tcPr>
          <w:p w14:paraId="35984FC1" w14:textId="0E9B3315" w:rsidR="00A81937" w:rsidRPr="00E86DC6" w:rsidRDefault="00233392" w:rsidP="007B491C">
            <w:pPr>
              <w:rPr>
                <w:rFonts w:cs="Open Sans"/>
                <w:sz w:val="20"/>
                <w:szCs w:val="20"/>
              </w:rPr>
            </w:pPr>
            <w:r>
              <w:rPr>
                <w:rFonts w:cs="Open Sans"/>
                <w:sz w:val="20"/>
                <w:szCs w:val="20"/>
              </w:rPr>
              <w:t>-King George of England (17)</w:t>
            </w:r>
          </w:p>
        </w:tc>
      </w:tr>
      <w:tr w:rsidR="00A81937" w:rsidRPr="00E86DC6" w14:paraId="1E054A27" w14:textId="77777777" w:rsidTr="00A81937">
        <w:trPr>
          <w:cantSplit/>
          <w:trHeight w:val="1080"/>
          <w:jc w:val="center"/>
        </w:trPr>
        <w:tc>
          <w:tcPr>
            <w:tcW w:w="410" w:type="pct"/>
            <w:vAlign w:val="center"/>
          </w:tcPr>
          <w:p w14:paraId="7F28618A" w14:textId="5FFB614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8.08</w:t>
            </w:r>
          </w:p>
        </w:tc>
        <w:tc>
          <w:tcPr>
            <w:tcW w:w="2364" w:type="pct"/>
            <w:gridSpan w:val="2"/>
            <w:tcBorders>
              <w:right w:val="single" w:sz="12" w:space="0" w:color="auto"/>
            </w:tcBorders>
            <w:vAlign w:val="center"/>
          </w:tcPr>
          <w:p w14:paraId="7A222381" w14:textId="4E028090" w:rsidR="00A81937" w:rsidRPr="001440A3" w:rsidRDefault="001440A3" w:rsidP="001440A3">
            <w:pPr>
              <w:autoSpaceDE w:val="0"/>
              <w:autoSpaceDN w:val="0"/>
              <w:adjustRightInd w:val="0"/>
              <w:rPr>
                <w:rFonts w:cs="Open Sans"/>
                <w:sz w:val="20"/>
                <w:szCs w:val="20"/>
              </w:rPr>
            </w:pPr>
            <w:r w:rsidRPr="001440A3">
              <w:rPr>
                <w:rFonts w:cs="Open Sans"/>
                <w:sz w:val="20"/>
                <w:szCs w:val="20"/>
              </w:rPr>
              <w:t>Locate and identify the Thirteen Colonies, and describe how their location and geographic features influenced regional economic development.</w:t>
            </w:r>
          </w:p>
        </w:tc>
        <w:tc>
          <w:tcPr>
            <w:tcW w:w="198" w:type="pct"/>
            <w:tcBorders>
              <w:left w:val="single" w:sz="12" w:space="0" w:color="auto"/>
            </w:tcBorders>
          </w:tcPr>
          <w:p w14:paraId="0AB90E64" w14:textId="77777777" w:rsidR="00A81937" w:rsidRPr="00E86DC6" w:rsidRDefault="00A81937" w:rsidP="00D12BB7">
            <w:pPr>
              <w:jc w:val="center"/>
              <w:rPr>
                <w:rFonts w:cs="Open Sans"/>
                <w:sz w:val="20"/>
                <w:szCs w:val="20"/>
              </w:rPr>
            </w:pPr>
          </w:p>
        </w:tc>
        <w:tc>
          <w:tcPr>
            <w:tcW w:w="237" w:type="pct"/>
          </w:tcPr>
          <w:p w14:paraId="7869D5FC" w14:textId="730363D9" w:rsidR="00A81937" w:rsidRPr="00E86DC6" w:rsidRDefault="00233392" w:rsidP="00D12BB7">
            <w:pPr>
              <w:jc w:val="center"/>
              <w:rPr>
                <w:rFonts w:cs="Open Sans"/>
                <w:sz w:val="20"/>
                <w:szCs w:val="20"/>
              </w:rPr>
            </w:pPr>
            <w:r>
              <w:rPr>
                <w:rFonts w:cs="Open Sans"/>
                <w:sz w:val="20"/>
                <w:szCs w:val="20"/>
              </w:rPr>
              <w:t>X</w:t>
            </w:r>
          </w:p>
        </w:tc>
        <w:tc>
          <w:tcPr>
            <w:tcW w:w="1791" w:type="pct"/>
          </w:tcPr>
          <w:p w14:paraId="0F432594" w14:textId="6494A525" w:rsidR="00A81937" w:rsidRPr="00E86DC6" w:rsidRDefault="00233392" w:rsidP="007B491C">
            <w:pPr>
              <w:rPr>
                <w:rFonts w:cs="Open Sans"/>
                <w:sz w:val="20"/>
                <w:szCs w:val="20"/>
              </w:rPr>
            </w:pPr>
            <w:r>
              <w:rPr>
                <w:rFonts w:cs="Open Sans"/>
                <w:sz w:val="20"/>
                <w:szCs w:val="20"/>
              </w:rPr>
              <w:t>-No mention of geographic features that influenced the economic development</w:t>
            </w:r>
            <w:r w:rsidR="00C7114D">
              <w:rPr>
                <w:rFonts w:cs="Open Sans"/>
                <w:sz w:val="20"/>
                <w:szCs w:val="20"/>
              </w:rPr>
              <w:t xml:space="preserve"> (18-19)</w:t>
            </w:r>
          </w:p>
        </w:tc>
      </w:tr>
      <w:tr w:rsidR="001440A3" w:rsidRPr="00E86DC6" w14:paraId="1E21A0FF" w14:textId="77777777" w:rsidTr="00A81937">
        <w:trPr>
          <w:cantSplit/>
          <w:trHeight w:val="1080"/>
          <w:jc w:val="center"/>
        </w:trPr>
        <w:tc>
          <w:tcPr>
            <w:tcW w:w="410" w:type="pct"/>
            <w:vAlign w:val="center"/>
          </w:tcPr>
          <w:p w14:paraId="3D30BBAE" w14:textId="0B2A0B3D" w:rsidR="001440A3"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8.09</w:t>
            </w:r>
          </w:p>
        </w:tc>
        <w:tc>
          <w:tcPr>
            <w:tcW w:w="2364" w:type="pct"/>
            <w:gridSpan w:val="2"/>
            <w:tcBorders>
              <w:right w:val="single" w:sz="12" w:space="0" w:color="auto"/>
            </w:tcBorders>
            <w:vAlign w:val="center"/>
          </w:tcPr>
          <w:p w14:paraId="119CC713" w14:textId="4AB7D6C3" w:rsidR="001440A3" w:rsidRPr="001440A3" w:rsidRDefault="001440A3" w:rsidP="001440A3">
            <w:pPr>
              <w:autoSpaceDE w:val="0"/>
              <w:autoSpaceDN w:val="0"/>
              <w:adjustRightInd w:val="0"/>
              <w:rPr>
                <w:rFonts w:cs="Open Sans"/>
                <w:sz w:val="20"/>
                <w:szCs w:val="20"/>
              </w:rPr>
            </w:pPr>
            <w:r w:rsidRPr="001440A3">
              <w:rPr>
                <w:rFonts w:cs="Open Sans"/>
                <w:sz w:val="20"/>
                <w:szCs w:val="20"/>
              </w:rPr>
              <w:t>Compare and contrast the locations and goals of British, French, and Spanish settlements in North America.</w:t>
            </w:r>
          </w:p>
        </w:tc>
        <w:tc>
          <w:tcPr>
            <w:tcW w:w="198" w:type="pct"/>
            <w:tcBorders>
              <w:left w:val="single" w:sz="12" w:space="0" w:color="auto"/>
            </w:tcBorders>
          </w:tcPr>
          <w:p w14:paraId="468DD49B" w14:textId="35906591" w:rsidR="001440A3" w:rsidRPr="00E86DC6" w:rsidRDefault="00C7114D" w:rsidP="00D12BB7">
            <w:pPr>
              <w:jc w:val="center"/>
              <w:rPr>
                <w:rFonts w:cs="Open Sans"/>
                <w:sz w:val="20"/>
                <w:szCs w:val="20"/>
              </w:rPr>
            </w:pPr>
            <w:r>
              <w:rPr>
                <w:rFonts w:cs="Open Sans"/>
                <w:sz w:val="20"/>
                <w:szCs w:val="20"/>
              </w:rPr>
              <w:t>X</w:t>
            </w:r>
          </w:p>
        </w:tc>
        <w:tc>
          <w:tcPr>
            <w:tcW w:w="237" w:type="pct"/>
          </w:tcPr>
          <w:p w14:paraId="4A221AB2" w14:textId="77777777" w:rsidR="001440A3" w:rsidRPr="00E86DC6" w:rsidRDefault="001440A3" w:rsidP="00D12BB7">
            <w:pPr>
              <w:jc w:val="center"/>
              <w:rPr>
                <w:rFonts w:cs="Open Sans"/>
                <w:sz w:val="20"/>
                <w:szCs w:val="20"/>
              </w:rPr>
            </w:pPr>
          </w:p>
        </w:tc>
        <w:tc>
          <w:tcPr>
            <w:tcW w:w="1791" w:type="pct"/>
          </w:tcPr>
          <w:p w14:paraId="7F953F71" w14:textId="77777777" w:rsidR="001440A3" w:rsidRDefault="00C7114D" w:rsidP="007B491C">
            <w:pPr>
              <w:rPr>
                <w:rFonts w:cs="Open Sans"/>
                <w:sz w:val="20"/>
                <w:szCs w:val="20"/>
              </w:rPr>
            </w:pPr>
            <w:r>
              <w:rPr>
                <w:rFonts w:cs="Open Sans"/>
                <w:sz w:val="20"/>
                <w:szCs w:val="20"/>
              </w:rPr>
              <w:t>-Map incorrect.  England claimed lands along the Canadian Shield (22)</w:t>
            </w:r>
          </w:p>
          <w:p w14:paraId="438F1472" w14:textId="77777777" w:rsidR="00C7114D" w:rsidRDefault="00C7114D" w:rsidP="007B491C">
            <w:pPr>
              <w:rPr>
                <w:rFonts w:cs="Open Sans"/>
                <w:sz w:val="20"/>
                <w:szCs w:val="20"/>
              </w:rPr>
            </w:pPr>
            <w:r>
              <w:rPr>
                <w:rFonts w:cs="Open Sans"/>
                <w:sz w:val="20"/>
                <w:szCs w:val="20"/>
              </w:rPr>
              <w:t>-Need years for Spain (20)</w:t>
            </w:r>
          </w:p>
          <w:p w14:paraId="1966F715" w14:textId="65CD5288" w:rsidR="00C7114D" w:rsidRPr="00E86DC6" w:rsidRDefault="00C7114D" w:rsidP="007B491C">
            <w:pPr>
              <w:rPr>
                <w:rFonts w:cs="Open Sans"/>
                <w:sz w:val="20"/>
                <w:szCs w:val="20"/>
              </w:rPr>
            </w:pPr>
            <w:r>
              <w:rPr>
                <w:rFonts w:cs="Open Sans"/>
                <w:sz w:val="20"/>
                <w:szCs w:val="20"/>
              </w:rPr>
              <w:t>-Mention Huguenots (22)</w:t>
            </w:r>
          </w:p>
        </w:tc>
      </w:tr>
      <w:tr w:rsidR="000A5175" w:rsidRPr="00E86DC6" w14:paraId="65E2387F" w14:textId="77777777" w:rsidTr="000A5175">
        <w:trPr>
          <w:cantSplit/>
          <w:trHeight w:val="1080"/>
          <w:jc w:val="center"/>
        </w:trPr>
        <w:tc>
          <w:tcPr>
            <w:tcW w:w="5000" w:type="pct"/>
            <w:gridSpan w:val="6"/>
            <w:vAlign w:val="center"/>
          </w:tcPr>
          <w:p w14:paraId="1EE23F08" w14:textId="6310369F"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0A5175" w:rsidRPr="001440A3"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81937" w:rsidRPr="00E86DC6" w14:paraId="55E598F1" w14:textId="77777777" w:rsidTr="00A81937">
        <w:trPr>
          <w:cantSplit/>
          <w:trHeight w:val="1080"/>
          <w:jc w:val="center"/>
        </w:trPr>
        <w:tc>
          <w:tcPr>
            <w:tcW w:w="410" w:type="pct"/>
            <w:vAlign w:val="center"/>
          </w:tcPr>
          <w:p w14:paraId="3DC0542F" w14:textId="0CB2311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8.10</w:t>
            </w:r>
          </w:p>
        </w:tc>
        <w:tc>
          <w:tcPr>
            <w:tcW w:w="2364" w:type="pct"/>
            <w:gridSpan w:val="2"/>
            <w:tcBorders>
              <w:right w:val="single" w:sz="12" w:space="0" w:color="auto"/>
            </w:tcBorders>
            <w:vAlign w:val="center"/>
          </w:tcPr>
          <w:p w14:paraId="0CAEFA84" w14:textId="65CF9232"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Identify the origins and development of slavery in the colonies, overt and passive resistance to enslavement, and the Middle Passage.</w:t>
            </w:r>
          </w:p>
        </w:tc>
        <w:tc>
          <w:tcPr>
            <w:tcW w:w="198" w:type="pct"/>
            <w:tcBorders>
              <w:left w:val="single" w:sz="12" w:space="0" w:color="auto"/>
            </w:tcBorders>
          </w:tcPr>
          <w:p w14:paraId="2FCD62EF" w14:textId="10E42B63" w:rsidR="00A81937" w:rsidRPr="00E86DC6" w:rsidRDefault="00C7114D" w:rsidP="00D12BB7">
            <w:pPr>
              <w:jc w:val="center"/>
              <w:rPr>
                <w:rFonts w:cs="Open Sans"/>
                <w:sz w:val="20"/>
                <w:szCs w:val="20"/>
              </w:rPr>
            </w:pPr>
            <w:r>
              <w:rPr>
                <w:rFonts w:cs="Open Sans"/>
                <w:sz w:val="20"/>
                <w:szCs w:val="20"/>
              </w:rPr>
              <w:t>X</w:t>
            </w:r>
          </w:p>
        </w:tc>
        <w:tc>
          <w:tcPr>
            <w:tcW w:w="237" w:type="pct"/>
          </w:tcPr>
          <w:p w14:paraId="75594183" w14:textId="77777777" w:rsidR="00A81937" w:rsidRPr="00E86DC6" w:rsidRDefault="00A81937" w:rsidP="00D12BB7">
            <w:pPr>
              <w:jc w:val="center"/>
              <w:rPr>
                <w:rFonts w:cs="Open Sans"/>
                <w:sz w:val="20"/>
                <w:szCs w:val="20"/>
              </w:rPr>
            </w:pPr>
          </w:p>
        </w:tc>
        <w:tc>
          <w:tcPr>
            <w:tcW w:w="1791" w:type="pct"/>
          </w:tcPr>
          <w:p w14:paraId="09D5ED83" w14:textId="77777777" w:rsidR="00A81937" w:rsidRDefault="00C7114D" w:rsidP="007B491C">
            <w:pPr>
              <w:rPr>
                <w:rFonts w:cs="Open Sans"/>
                <w:sz w:val="20"/>
                <w:szCs w:val="20"/>
              </w:rPr>
            </w:pPr>
            <w:r>
              <w:rPr>
                <w:rFonts w:cs="Open Sans"/>
                <w:sz w:val="20"/>
                <w:szCs w:val="20"/>
              </w:rPr>
              <w:t>-</w:t>
            </w:r>
            <w:r w:rsidR="00AA5119">
              <w:rPr>
                <w:rFonts w:cs="Open Sans"/>
                <w:sz w:val="20"/>
                <w:szCs w:val="20"/>
              </w:rPr>
              <w:t>Change “caused” to “resulted in” last line of fourth paragraph (23)</w:t>
            </w:r>
          </w:p>
          <w:p w14:paraId="3EC0EF52" w14:textId="77777777" w:rsidR="00AA5119" w:rsidRDefault="00AA5119" w:rsidP="007B491C">
            <w:pPr>
              <w:rPr>
                <w:rFonts w:cs="Open Sans"/>
                <w:sz w:val="20"/>
                <w:szCs w:val="20"/>
              </w:rPr>
            </w:pPr>
            <w:r>
              <w:rPr>
                <w:rFonts w:cs="Open Sans"/>
                <w:sz w:val="20"/>
                <w:szCs w:val="20"/>
              </w:rPr>
              <w:t>-Slave catchers were West African tribes (24)</w:t>
            </w:r>
          </w:p>
          <w:p w14:paraId="7C3344DC" w14:textId="36BA80E7" w:rsidR="00AA5119" w:rsidRPr="00E86DC6" w:rsidRDefault="00AA5119" w:rsidP="007B491C">
            <w:pPr>
              <w:rPr>
                <w:rFonts w:cs="Open Sans"/>
                <w:sz w:val="20"/>
                <w:szCs w:val="20"/>
              </w:rPr>
            </w:pPr>
            <w:r>
              <w:rPr>
                <w:rFonts w:cs="Open Sans"/>
                <w:sz w:val="20"/>
                <w:szCs w:val="20"/>
              </w:rPr>
              <w:t>-Mention case crops grown mostly in Southern Colonies (23)</w:t>
            </w:r>
          </w:p>
        </w:tc>
      </w:tr>
      <w:tr w:rsidR="00A81937" w:rsidRPr="00E86DC6" w14:paraId="0BCEF744" w14:textId="77777777" w:rsidTr="00A81937">
        <w:trPr>
          <w:cantSplit/>
          <w:trHeight w:val="1080"/>
          <w:jc w:val="center"/>
        </w:trPr>
        <w:tc>
          <w:tcPr>
            <w:tcW w:w="410" w:type="pct"/>
            <w:vAlign w:val="center"/>
          </w:tcPr>
          <w:p w14:paraId="37E10386" w14:textId="0AA9FF79"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8.11</w:t>
            </w:r>
          </w:p>
        </w:tc>
        <w:tc>
          <w:tcPr>
            <w:tcW w:w="2364" w:type="pct"/>
            <w:gridSpan w:val="2"/>
            <w:tcBorders>
              <w:right w:val="single" w:sz="12" w:space="0" w:color="auto"/>
            </w:tcBorders>
            <w:vAlign w:val="center"/>
          </w:tcPr>
          <w:p w14:paraId="15870E68" w14:textId="6ED2136D"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Describe the significance of the First Great Awakening, including its role in unifying the colonies and the growth of religious tolerance.</w:t>
            </w:r>
          </w:p>
        </w:tc>
        <w:tc>
          <w:tcPr>
            <w:tcW w:w="198" w:type="pct"/>
            <w:tcBorders>
              <w:left w:val="single" w:sz="12" w:space="0" w:color="auto"/>
              <w:bottom w:val="single" w:sz="4" w:space="0" w:color="auto"/>
            </w:tcBorders>
          </w:tcPr>
          <w:p w14:paraId="7940591C" w14:textId="2BEFDD62" w:rsidR="00A81937" w:rsidRPr="00E86DC6" w:rsidRDefault="00AA5119" w:rsidP="00D12BB7">
            <w:pPr>
              <w:jc w:val="center"/>
              <w:rPr>
                <w:rFonts w:cs="Open Sans"/>
                <w:sz w:val="20"/>
                <w:szCs w:val="20"/>
              </w:rPr>
            </w:pPr>
            <w:r>
              <w:rPr>
                <w:rFonts w:cs="Open Sans"/>
                <w:sz w:val="20"/>
                <w:szCs w:val="20"/>
              </w:rPr>
              <w:t>X</w:t>
            </w:r>
          </w:p>
        </w:tc>
        <w:tc>
          <w:tcPr>
            <w:tcW w:w="237" w:type="pct"/>
          </w:tcPr>
          <w:p w14:paraId="34A78341" w14:textId="77777777" w:rsidR="00A81937" w:rsidRPr="00E86DC6" w:rsidRDefault="00A81937" w:rsidP="00D12BB7">
            <w:pPr>
              <w:jc w:val="center"/>
              <w:rPr>
                <w:rFonts w:cs="Open Sans"/>
                <w:sz w:val="20"/>
                <w:szCs w:val="20"/>
              </w:rPr>
            </w:pPr>
          </w:p>
        </w:tc>
        <w:tc>
          <w:tcPr>
            <w:tcW w:w="1791" w:type="pct"/>
          </w:tcPr>
          <w:p w14:paraId="196326AA" w14:textId="6F645B03" w:rsidR="00A81937" w:rsidRPr="00E86DC6" w:rsidRDefault="00AA5119" w:rsidP="007B491C">
            <w:pPr>
              <w:rPr>
                <w:rFonts w:cs="Open Sans"/>
                <w:sz w:val="20"/>
                <w:szCs w:val="20"/>
              </w:rPr>
            </w:pPr>
            <w:r>
              <w:rPr>
                <w:rFonts w:cs="Open Sans"/>
                <w:sz w:val="20"/>
                <w:szCs w:val="20"/>
              </w:rPr>
              <w:t>-Need to mention Jonathan Edwards</w:t>
            </w:r>
          </w:p>
        </w:tc>
      </w:tr>
      <w:tr w:rsidR="001440A3" w:rsidRPr="00E86DC6" w14:paraId="1245943B" w14:textId="77777777" w:rsidTr="00A81937">
        <w:trPr>
          <w:cantSplit/>
          <w:trHeight w:val="1080"/>
          <w:jc w:val="center"/>
        </w:trPr>
        <w:tc>
          <w:tcPr>
            <w:tcW w:w="410" w:type="pct"/>
            <w:vAlign w:val="center"/>
          </w:tcPr>
          <w:p w14:paraId="4DE92656" w14:textId="219BBED6"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8.12</w:t>
            </w:r>
          </w:p>
        </w:tc>
        <w:tc>
          <w:tcPr>
            <w:tcW w:w="2364" w:type="pct"/>
            <w:gridSpan w:val="2"/>
            <w:tcBorders>
              <w:right w:val="single" w:sz="12" w:space="0" w:color="auto"/>
            </w:tcBorders>
            <w:vAlign w:val="center"/>
          </w:tcPr>
          <w:p w14:paraId="04709B6B" w14:textId="725A8B74" w:rsidR="001440A3"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Navigation Acts and the policy of mercantilism.</w:t>
            </w:r>
          </w:p>
        </w:tc>
        <w:tc>
          <w:tcPr>
            <w:tcW w:w="198" w:type="pct"/>
            <w:tcBorders>
              <w:left w:val="single" w:sz="12" w:space="0" w:color="auto"/>
              <w:bottom w:val="single" w:sz="4" w:space="0" w:color="auto"/>
            </w:tcBorders>
          </w:tcPr>
          <w:p w14:paraId="6F071A1B" w14:textId="78048032" w:rsidR="001440A3" w:rsidRPr="00E86DC6" w:rsidRDefault="00AA5119" w:rsidP="00D12BB7">
            <w:pPr>
              <w:jc w:val="center"/>
              <w:rPr>
                <w:rFonts w:cs="Open Sans"/>
                <w:sz w:val="20"/>
                <w:szCs w:val="20"/>
              </w:rPr>
            </w:pPr>
            <w:r>
              <w:rPr>
                <w:rFonts w:cs="Open Sans"/>
                <w:sz w:val="20"/>
                <w:szCs w:val="20"/>
              </w:rPr>
              <w:t>X</w:t>
            </w:r>
          </w:p>
        </w:tc>
        <w:tc>
          <w:tcPr>
            <w:tcW w:w="237" w:type="pct"/>
          </w:tcPr>
          <w:p w14:paraId="7E816D86" w14:textId="77777777" w:rsidR="001440A3" w:rsidRPr="00E86DC6" w:rsidRDefault="001440A3" w:rsidP="00D12BB7">
            <w:pPr>
              <w:jc w:val="center"/>
              <w:rPr>
                <w:rFonts w:cs="Open Sans"/>
                <w:sz w:val="20"/>
                <w:szCs w:val="20"/>
              </w:rPr>
            </w:pPr>
          </w:p>
        </w:tc>
        <w:tc>
          <w:tcPr>
            <w:tcW w:w="1791" w:type="pct"/>
          </w:tcPr>
          <w:p w14:paraId="4653A74A" w14:textId="77777777" w:rsidR="001440A3" w:rsidRPr="00E86DC6" w:rsidRDefault="001440A3" w:rsidP="007B491C">
            <w:pPr>
              <w:rPr>
                <w:rFonts w:cs="Open Sans"/>
                <w:sz w:val="20"/>
                <w:szCs w:val="20"/>
              </w:rPr>
            </w:pPr>
          </w:p>
        </w:tc>
      </w:tr>
      <w:tr w:rsidR="00270925"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2BC265C9" w:rsidR="007B491C" w:rsidRPr="00E86DC6" w:rsidRDefault="001440A3" w:rsidP="007B491C">
            <w:pPr>
              <w:pStyle w:val="Body"/>
              <w:tabs>
                <w:tab w:val="left" w:pos="360"/>
              </w:tabs>
              <w:spacing w:line="276" w:lineRule="auto"/>
              <w:rPr>
                <w:rFonts w:ascii="Open Sans" w:hAnsi="Open Sans" w:cs="Open Sans"/>
                <w:b/>
                <w:bCs/>
                <w:sz w:val="20"/>
                <w:szCs w:val="20"/>
              </w:rPr>
            </w:pPr>
            <w:r w:rsidRPr="001440A3">
              <w:rPr>
                <w:rFonts w:ascii="Open Sans" w:hAnsi="Open Sans" w:cs="Open Sans"/>
                <w:b/>
                <w:bCs/>
                <w:sz w:val="20"/>
                <w:szCs w:val="20"/>
              </w:rPr>
              <w:t>The American Revolution (1700-1783)</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A81937" w:rsidRPr="00E86DC6" w14:paraId="7C2918A8" w14:textId="77777777" w:rsidTr="00A81937">
        <w:trPr>
          <w:cantSplit/>
          <w:trHeight w:val="1080"/>
          <w:jc w:val="center"/>
        </w:trPr>
        <w:tc>
          <w:tcPr>
            <w:tcW w:w="410" w:type="pct"/>
            <w:vAlign w:val="center"/>
          </w:tcPr>
          <w:p w14:paraId="6977B14E" w14:textId="4DE92C5E" w:rsidR="00A81937" w:rsidRPr="00745656" w:rsidRDefault="001440A3" w:rsidP="00270925">
            <w:pPr>
              <w:ind w:left="-120" w:right="-46"/>
              <w:jc w:val="center"/>
              <w:rPr>
                <w:rFonts w:cs="Open Sans"/>
                <w:color w:val="000000"/>
                <w:sz w:val="20"/>
                <w:szCs w:val="20"/>
              </w:rPr>
            </w:pPr>
            <w:r>
              <w:rPr>
                <w:rFonts w:cs="Open Sans"/>
                <w:color w:val="000000"/>
                <w:sz w:val="20"/>
                <w:szCs w:val="20"/>
              </w:rPr>
              <w:t>8.13</w:t>
            </w:r>
          </w:p>
        </w:tc>
        <w:tc>
          <w:tcPr>
            <w:tcW w:w="2364" w:type="pct"/>
            <w:gridSpan w:val="2"/>
            <w:tcBorders>
              <w:right w:val="single" w:sz="12" w:space="0" w:color="auto"/>
            </w:tcBorders>
            <w:vAlign w:val="center"/>
          </w:tcPr>
          <w:p w14:paraId="67C32B72" w14:textId="49880847" w:rsidR="00A81937" w:rsidRPr="00745656" w:rsidRDefault="001440A3" w:rsidP="00270925">
            <w:pPr>
              <w:ind w:left="-39"/>
              <w:rPr>
                <w:rFonts w:cs="Open Sans"/>
                <w:color w:val="000000"/>
                <w:sz w:val="20"/>
                <w:szCs w:val="20"/>
              </w:rPr>
            </w:pPr>
            <w:r w:rsidRPr="001440A3">
              <w:rPr>
                <w:rFonts w:cs="Open Sans"/>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198" w:type="pct"/>
            <w:tcBorders>
              <w:left w:val="single" w:sz="12" w:space="0" w:color="auto"/>
            </w:tcBorders>
          </w:tcPr>
          <w:p w14:paraId="45669359" w14:textId="5FB6E38A" w:rsidR="00A81937" w:rsidRPr="00E86DC6" w:rsidRDefault="00AA5119" w:rsidP="00D12BB7">
            <w:pPr>
              <w:jc w:val="center"/>
              <w:rPr>
                <w:rFonts w:cs="Open Sans"/>
                <w:sz w:val="20"/>
                <w:szCs w:val="20"/>
              </w:rPr>
            </w:pPr>
            <w:r>
              <w:rPr>
                <w:rFonts w:cs="Open Sans"/>
                <w:sz w:val="20"/>
                <w:szCs w:val="20"/>
              </w:rPr>
              <w:t>X</w:t>
            </w:r>
          </w:p>
        </w:tc>
        <w:tc>
          <w:tcPr>
            <w:tcW w:w="237" w:type="pct"/>
          </w:tcPr>
          <w:p w14:paraId="0B2F9C7F" w14:textId="77777777" w:rsidR="00A81937" w:rsidRPr="00E86DC6" w:rsidRDefault="00A81937" w:rsidP="00D12BB7">
            <w:pPr>
              <w:jc w:val="center"/>
              <w:rPr>
                <w:rFonts w:cs="Open Sans"/>
                <w:sz w:val="20"/>
                <w:szCs w:val="20"/>
              </w:rPr>
            </w:pPr>
          </w:p>
        </w:tc>
        <w:tc>
          <w:tcPr>
            <w:tcW w:w="1791" w:type="pct"/>
          </w:tcPr>
          <w:p w14:paraId="1C15AD88" w14:textId="77777777" w:rsidR="00A81937" w:rsidRDefault="00AA5119" w:rsidP="007B491C">
            <w:pPr>
              <w:rPr>
                <w:rFonts w:cs="Open Sans"/>
                <w:sz w:val="20"/>
                <w:szCs w:val="20"/>
              </w:rPr>
            </w:pPr>
            <w:r>
              <w:rPr>
                <w:rFonts w:cs="Open Sans"/>
                <w:sz w:val="20"/>
                <w:szCs w:val="20"/>
              </w:rPr>
              <w:t>-</w:t>
            </w:r>
            <w:r w:rsidR="00492A54">
              <w:rPr>
                <w:rFonts w:cs="Open Sans"/>
                <w:sz w:val="20"/>
                <w:szCs w:val="20"/>
              </w:rPr>
              <w:t>Acts were passed to pay for defense of the colonies (31)</w:t>
            </w:r>
          </w:p>
          <w:p w14:paraId="01B1D437" w14:textId="77777777" w:rsidR="00492A54" w:rsidRDefault="00492A54" w:rsidP="007B491C">
            <w:pPr>
              <w:rPr>
                <w:rFonts w:cs="Open Sans"/>
                <w:sz w:val="20"/>
                <w:szCs w:val="20"/>
              </w:rPr>
            </w:pPr>
            <w:r>
              <w:rPr>
                <w:rFonts w:cs="Open Sans"/>
                <w:sz w:val="20"/>
                <w:szCs w:val="20"/>
              </w:rPr>
              <w:t>-Map of Ohio River Valley needed (28-29)</w:t>
            </w:r>
          </w:p>
          <w:p w14:paraId="571C4141" w14:textId="77777777" w:rsidR="00492A54" w:rsidRDefault="00492A54" w:rsidP="007B491C">
            <w:pPr>
              <w:rPr>
                <w:rFonts w:cs="Open Sans"/>
                <w:sz w:val="20"/>
                <w:szCs w:val="20"/>
              </w:rPr>
            </w:pPr>
            <w:r>
              <w:rPr>
                <w:rFonts w:cs="Open Sans"/>
                <w:sz w:val="20"/>
                <w:szCs w:val="20"/>
              </w:rPr>
              <w:t>-Mention Ft. Duquesne was located at the mouth of the Ohio River (28)</w:t>
            </w:r>
          </w:p>
          <w:p w14:paraId="10922DA8" w14:textId="77777777" w:rsidR="00492A54" w:rsidRDefault="00492A54" w:rsidP="007B491C">
            <w:pPr>
              <w:rPr>
                <w:rFonts w:cs="Open Sans"/>
                <w:sz w:val="20"/>
                <w:szCs w:val="20"/>
              </w:rPr>
            </w:pPr>
            <w:r>
              <w:rPr>
                <w:rFonts w:cs="Open Sans"/>
                <w:sz w:val="20"/>
                <w:szCs w:val="20"/>
              </w:rPr>
              <w:t>-Say where Ft Loudoun is located: Tell the story of the massacre</w:t>
            </w:r>
          </w:p>
          <w:p w14:paraId="3C935B7A" w14:textId="18EB0FB4" w:rsidR="00492A54" w:rsidRPr="00E86DC6" w:rsidRDefault="000E7894" w:rsidP="007B491C">
            <w:pPr>
              <w:rPr>
                <w:rFonts w:cs="Open Sans"/>
                <w:sz w:val="20"/>
                <w:szCs w:val="20"/>
              </w:rPr>
            </w:pPr>
            <w:r>
              <w:rPr>
                <w:rFonts w:cs="Open Sans"/>
                <w:sz w:val="20"/>
                <w:szCs w:val="20"/>
              </w:rPr>
              <w:t>-No mention of the Seven Years War (bigger, more accurate name of the war) (28-29)</w:t>
            </w:r>
          </w:p>
        </w:tc>
      </w:tr>
      <w:tr w:rsidR="00A81937" w:rsidRPr="00E86DC6" w14:paraId="68D245BE" w14:textId="77777777" w:rsidTr="00A81937">
        <w:trPr>
          <w:cantSplit/>
          <w:trHeight w:val="1080"/>
          <w:jc w:val="center"/>
        </w:trPr>
        <w:tc>
          <w:tcPr>
            <w:tcW w:w="410" w:type="pct"/>
            <w:vAlign w:val="center"/>
          </w:tcPr>
          <w:p w14:paraId="4398EA47" w14:textId="52EE384F" w:rsidR="00A81937" w:rsidRPr="00B93439" w:rsidRDefault="001440A3" w:rsidP="00270925">
            <w:pPr>
              <w:ind w:left="-120" w:right="-46"/>
              <w:jc w:val="center"/>
              <w:rPr>
                <w:rFonts w:cs="Open Sans"/>
                <w:sz w:val="20"/>
                <w:szCs w:val="20"/>
              </w:rPr>
            </w:pPr>
            <w:r w:rsidRPr="00B93439">
              <w:rPr>
                <w:rFonts w:cs="Open Sans"/>
                <w:sz w:val="20"/>
                <w:szCs w:val="20"/>
              </w:rPr>
              <w:t>8.14</w:t>
            </w:r>
          </w:p>
        </w:tc>
        <w:tc>
          <w:tcPr>
            <w:tcW w:w="2364" w:type="pct"/>
            <w:gridSpan w:val="2"/>
            <w:tcBorders>
              <w:right w:val="single" w:sz="12" w:space="0" w:color="auto"/>
            </w:tcBorders>
            <w:vAlign w:val="center"/>
          </w:tcPr>
          <w:p w14:paraId="7CD3BE1B" w14:textId="49C5081A" w:rsidR="00A81937" w:rsidRPr="00B93439" w:rsidRDefault="001440A3" w:rsidP="001440A3">
            <w:pPr>
              <w:autoSpaceDE w:val="0"/>
              <w:autoSpaceDN w:val="0"/>
              <w:adjustRightInd w:val="0"/>
              <w:rPr>
                <w:rFonts w:cs="Open Sans"/>
                <w:color w:val="000000"/>
                <w:sz w:val="20"/>
                <w:szCs w:val="20"/>
              </w:rPr>
            </w:pPr>
            <w:r w:rsidRPr="00B93439">
              <w:rPr>
                <w:rFonts w:cs="Open Sans"/>
                <w:color w:val="000000"/>
                <w:sz w:val="20"/>
                <w:szCs w:val="20"/>
              </w:rPr>
              <w:t>Explain the political contributions of Benjamin Franklin to the U.S., including the "</w:t>
            </w:r>
            <w:r w:rsidRPr="00B93439">
              <w:rPr>
                <w:rFonts w:cs="Open Sans"/>
                <w:i/>
                <w:color w:val="000000"/>
                <w:sz w:val="20"/>
                <w:szCs w:val="20"/>
              </w:rPr>
              <w:t>Join or Die</w:t>
            </w:r>
            <w:r w:rsidRPr="00B93439">
              <w:rPr>
                <w:rFonts w:cs="Open Sans"/>
                <w:color w:val="000000"/>
                <w:sz w:val="20"/>
                <w:szCs w:val="20"/>
              </w:rPr>
              <w:t>" cartoon and Albany Plan of Union.</w:t>
            </w:r>
          </w:p>
        </w:tc>
        <w:tc>
          <w:tcPr>
            <w:tcW w:w="198" w:type="pct"/>
            <w:tcBorders>
              <w:left w:val="single" w:sz="12" w:space="0" w:color="auto"/>
            </w:tcBorders>
          </w:tcPr>
          <w:p w14:paraId="62311741" w14:textId="0CC6232B" w:rsidR="00A81937" w:rsidRPr="00E86DC6" w:rsidRDefault="000E7894" w:rsidP="00D12BB7">
            <w:pPr>
              <w:jc w:val="center"/>
              <w:rPr>
                <w:rFonts w:cs="Open Sans"/>
                <w:sz w:val="20"/>
                <w:szCs w:val="20"/>
              </w:rPr>
            </w:pPr>
            <w:r>
              <w:rPr>
                <w:rFonts w:cs="Open Sans"/>
                <w:sz w:val="20"/>
                <w:szCs w:val="20"/>
              </w:rPr>
              <w:t>X</w:t>
            </w:r>
          </w:p>
        </w:tc>
        <w:tc>
          <w:tcPr>
            <w:tcW w:w="237" w:type="pct"/>
          </w:tcPr>
          <w:p w14:paraId="105605C9" w14:textId="77777777" w:rsidR="00A81937" w:rsidRPr="00E86DC6" w:rsidRDefault="00A81937" w:rsidP="00D12BB7">
            <w:pPr>
              <w:jc w:val="center"/>
              <w:rPr>
                <w:rFonts w:cs="Open Sans"/>
                <w:sz w:val="20"/>
                <w:szCs w:val="20"/>
              </w:rPr>
            </w:pPr>
          </w:p>
        </w:tc>
        <w:tc>
          <w:tcPr>
            <w:tcW w:w="1791" w:type="pct"/>
          </w:tcPr>
          <w:p w14:paraId="4F28BC72" w14:textId="77777777" w:rsidR="00A81937" w:rsidRPr="00E86DC6" w:rsidRDefault="00A81937" w:rsidP="007B491C">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bookmarkStart w:id="0" w:name="_GoBack"/>
        <w:bookmarkEnd w:id="0"/>
      </w:tr>
      <w:tr w:rsidR="00B93439" w:rsidRPr="00E86DC6" w14:paraId="442E1B15" w14:textId="77777777" w:rsidTr="00B93439">
        <w:trPr>
          <w:cantSplit/>
          <w:trHeight w:val="735"/>
          <w:jc w:val="center"/>
        </w:trPr>
        <w:tc>
          <w:tcPr>
            <w:tcW w:w="410" w:type="pct"/>
            <w:vMerge w:val="restart"/>
            <w:vAlign w:val="center"/>
          </w:tcPr>
          <w:p w14:paraId="14A16FF4" w14:textId="6635D5A6" w:rsidR="00B93439" w:rsidRPr="00B93439" w:rsidRDefault="00B93439" w:rsidP="00270925">
            <w:pPr>
              <w:ind w:left="-120" w:right="-46"/>
              <w:jc w:val="center"/>
              <w:rPr>
                <w:rFonts w:cs="Open Sans"/>
                <w:sz w:val="20"/>
                <w:szCs w:val="20"/>
              </w:rPr>
            </w:pPr>
            <w:r w:rsidRPr="00B93439">
              <w:rPr>
                <w:rFonts w:cs="Open Sans"/>
                <w:sz w:val="20"/>
                <w:szCs w:val="20"/>
              </w:rPr>
              <w:t>8.15</w:t>
            </w:r>
          </w:p>
        </w:tc>
        <w:tc>
          <w:tcPr>
            <w:tcW w:w="2364" w:type="pct"/>
            <w:gridSpan w:val="2"/>
            <w:tcBorders>
              <w:bottom w:val="nil"/>
              <w:right w:val="single" w:sz="12" w:space="0" w:color="auto"/>
            </w:tcBorders>
            <w:vAlign w:val="center"/>
          </w:tcPr>
          <w:p w14:paraId="02F53B35" w14:textId="4C62376C" w:rsidR="00B93439" w:rsidRPr="00B93439" w:rsidRDefault="00B93439" w:rsidP="00B93439">
            <w:pPr>
              <w:rPr>
                <w:rFonts w:cs="Open Sans"/>
                <w:color w:val="000000"/>
                <w:sz w:val="20"/>
                <w:szCs w:val="20"/>
              </w:rPr>
            </w:pPr>
            <w:r w:rsidRPr="00B93439">
              <w:rPr>
                <w:rFonts w:cs="Open Sans"/>
                <w:color w:val="000000"/>
                <w:sz w:val="20"/>
                <w:szCs w:val="20"/>
              </w:rPr>
              <w:t>Analyze the social, political, and economic causes of the events and groups of the American Revolution, including:</w:t>
            </w:r>
          </w:p>
        </w:tc>
        <w:tc>
          <w:tcPr>
            <w:tcW w:w="198" w:type="pct"/>
            <w:vMerge w:val="restart"/>
            <w:tcBorders>
              <w:left w:val="single" w:sz="12" w:space="0" w:color="auto"/>
            </w:tcBorders>
          </w:tcPr>
          <w:p w14:paraId="14ED0C8A" w14:textId="1DCDAF0A" w:rsidR="00B93439" w:rsidRPr="00B93439" w:rsidRDefault="00CA2895" w:rsidP="00D12BB7">
            <w:pPr>
              <w:jc w:val="center"/>
              <w:rPr>
                <w:rFonts w:cs="Open Sans"/>
                <w:sz w:val="20"/>
                <w:szCs w:val="20"/>
              </w:rPr>
            </w:pPr>
            <w:r>
              <w:rPr>
                <w:rFonts w:cs="Open Sans"/>
                <w:sz w:val="20"/>
                <w:szCs w:val="20"/>
              </w:rPr>
              <w:t>X</w:t>
            </w:r>
          </w:p>
        </w:tc>
        <w:tc>
          <w:tcPr>
            <w:tcW w:w="237" w:type="pct"/>
            <w:vMerge w:val="restart"/>
          </w:tcPr>
          <w:p w14:paraId="6506CB05" w14:textId="77777777" w:rsidR="00B93439" w:rsidRPr="00B93439" w:rsidRDefault="00B93439" w:rsidP="00D12BB7">
            <w:pPr>
              <w:jc w:val="center"/>
              <w:rPr>
                <w:rFonts w:cs="Open Sans"/>
                <w:sz w:val="20"/>
                <w:szCs w:val="20"/>
              </w:rPr>
            </w:pPr>
          </w:p>
        </w:tc>
        <w:tc>
          <w:tcPr>
            <w:tcW w:w="1791" w:type="pct"/>
            <w:vMerge w:val="restart"/>
          </w:tcPr>
          <w:p w14:paraId="76C0E460" w14:textId="103F4BCF" w:rsidR="00B93439" w:rsidRDefault="00CA2895" w:rsidP="007B491C">
            <w:pPr>
              <w:rPr>
                <w:rFonts w:cs="Open Sans"/>
                <w:sz w:val="20"/>
                <w:szCs w:val="20"/>
              </w:rPr>
            </w:pPr>
            <w:r>
              <w:rPr>
                <w:rFonts w:cs="Open Sans"/>
                <w:sz w:val="20"/>
                <w:szCs w:val="20"/>
              </w:rPr>
              <w:t>-Acceptable with following additions</w:t>
            </w:r>
          </w:p>
          <w:p w14:paraId="674C0469" w14:textId="57EF8E35" w:rsidR="00CA2895" w:rsidRDefault="00CA2895" w:rsidP="007B491C">
            <w:pPr>
              <w:rPr>
                <w:rFonts w:cs="Open Sans"/>
                <w:sz w:val="20"/>
                <w:szCs w:val="20"/>
              </w:rPr>
            </w:pPr>
            <w:r>
              <w:rPr>
                <w:rFonts w:cs="Open Sans"/>
                <w:sz w:val="20"/>
                <w:szCs w:val="20"/>
              </w:rPr>
              <w:t>-</w:t>
            </w:r>
            <w:r w:rsidR="001B3357">
              <w:rPr>
                <w:rFonts w:cs="Open Sans"/>
                <w:sz w:val="20"/>
                <w:szCs w:val="20"/>
              </w:rPr>
              <w:t>Passed acts to pay for colonial protection (31)</w:t>
            </w:r>
          </w:p>
          <w:p w14:paraId="236F9C61" w14:textId="77777777" w:rsidR="00CA2895" w:rsidRDefault="00CA2895" w:rsidP="007B491C">
            <w:pPr>
              <w:rPr>
                <w:rFonts w:cs="Open Sans"/>
                <w:sz w:val="20"/>
                <w:szCs w:val="20"/>
              </w:rPr>
            </w:pPr>
            <w:r>
              <w:rPr>
                <w:rFonts w:cs="Open Sans"/>
                <w:sz w:val="20"/>
                <w:szCs w:val="20"/>
              </w:rPr>
              <w:t>-Declaratory Act needs the words “virtual representation” added (31)</w:t>
            </w:r>
          </w:p>
          <w:p w14:paraId="60D4E594" w14:textId="77777777" w:rsidR="00CA2895" w:rsidRDefault="00CA2895" w:rsidP="007B491C">
            <w:pPr>
              <w:rPr>
                <w:rFonts w:cs="Open Sans"/>
                <w:sz w:val="20"/>
                <w:szCs w:val="20"/>
              </w:rPr>
            </w:pPr>
            <w:r>
              <w:rPr>
                <w:rFonts w:cs="Open Sans"/>
                <w:sz w:val="20"/>
                <w:szCs w:val="20"/>
              </w:rPr>
              <w:t>-Americans paid for protection</w:t>
            </w:r>
            <w:r w:rsidR="001B3357">
              <w:rPr>
                <w:rFonts w:cs="Open Sans"/>
                <w:sz w:val="20"/>
                <w:szCs w:val="20"/>
              </w:rPr>
              <w:t xml:space="preserve"> (first cause)</w:t>
            </w:r>
            <w:r>
              <w:rPr>
                <w:rFonts w:cs="Open Sans"/>
                <w:sz w:val="20"/>
                <w:szCs w:val="20"/>
              </w:rPr>
              <w:t xml:space="preserve"> (32)</w:t>
            </w:r>
          </w:p>
          <w:p w14:paraId="62784B2F" w14:textId="77777777" w:rsidR="001B3357" w:rsidRDefault="001B3357" w:rsidP="007B491C">
            <w:pPr>
              <w:rPr>
                <w:rFonts w:cs="Open Sans"/>
                <w:sz w:val="20"/>
                <w:szCs w:val="20"/>
              </w:rPr>
            </w:pPr>
            <w:r>
              <w:rPr>
                <w:rFonts w:cs="Open Sans"/>
                <w:sz w:val="20"/>
                <w:szCs w:val="20"/>
              </w:rPr>
              <w:t>-Events of Boston Massacre are still debated, not clear (33)</w:t>
            </w:r>
          </w:p>
          <w:p w14:paraId="584AC3C4" w14:textId="77777777" w:rsidR="001B3357" w:rsidRDefault="001B3357" w:rsidP="007B491C">
            <w:pPr>
              <w:rPr>
                <w:rFonts w:cs="Open Sans"/>
                <w:sz w:val="20"/>
                <w:szCs w:val="20"/>
              </w:rPr>
            </w:pPr>
            <w:r>
              <w:rPr>
                <w:rFonts w:cs="Open Sans"/>
                <w:sz w:val="20"/>
                <w:szCs w:val="20"/>
              </w:rPr>
              <w:t>-Mention the word “monopoly” for Tea Act (34)</w:t>
            </w:r>
          </w:p>
          <w:p w14:paraId="50A77B32" w14:textId="4073DCEF" w:rsidR="001B3357" w:rsidRPr="00B93439" w:rsidRDefault="001B3357" w:rsidP="007B491C">
            <w:pPr>
              <w:rPr>
                <w:rFonts w:cs="Open Sans"/>
                <w:sz w:val="20"/>
                <w:szCs w:val="20"/>
              </w:rPr>
            </w:pPr>
            <w:r>
              <w:rPr>
                <w:rFonts w:cs="Open Sans"/>
                <w:sz w:val="20"/>
                <w:szCs w:val="20"/>
              </w:rPr>
              <w:t>-Add Writs of Assistance 1760 (31)</w:t>
            </w:r>
          </w:p>
        </w:tc>
      </w:tr>
      <w:tr w:rsidR="00B93439" w:rsidRPr="00E86DC6" w14:paraId="2409E8EF" w14:textId="77777777" w:rsidTr="00B93439">
        <w:trPr>
          <w:cantSplit/>
          <w:trHeight w:val="735"/>
          <w:jc w:val="center"/>
        </w:trPr>
        <w:tc>
          <w:tcPr>
            <w:tcW w:w="410" w:type="pct"/>
            <w:vMerge/>
            <w:vAlign w:val="center"/>
          </w:tcPr>
          <w:p w14:paraId="38CFCACE" w14:textId="47451643" w:rsidR="00B93439" w:rsidRPr="00B93439" w:rsidRDefault="00B93439" w:rsidP="00270925">
            <w:pPr>
              <w:ind w:left="-120" w:right="-46"/>
              <w:jc w:val="center"/>
              <w:rPr>
                <w:rFonts w:cs="Open Sans"/>
                <w:sz w:val="20"/>
                <w:szCs w:val="20"/>
              </w:rPr>
            </w:pPr>
          </w:p>
        </w:tc>
        <w:tc>
          <w:tcPr>
            <w:tcW w:w="1182" w:type="pct"/>
            <w:tcBorders>
              <w:top w:val="nil"/>
              <w:right w:val="nil"/>
            </w:tcBorders>
            <w:vAlign w:val="center"/>
          </w:tcPr>
          <w:p w14:paraId="6F8382F0" w14:textId="77777777"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Quartering Act, 1765</w:t>
            </w:r>
          </w:p>
          <w:p w14:paraId="76D84530" w14:textId="77777777" w:rsid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The Stamp Act, 1765 </w:t>
            </w:r>
          </w:p>
          <w:p w14:paraId="5B1CE168" w14:textId="61E327D0"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Declaratory Act, 1766</w:t>
            </w:r>
          </w:p>
          <w:p w14:paraId="165D4149" w14:textId="7E0031D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Townshend Acts, 1767</w:t>
            </w:r>
          </w:p>
        </w:tc>
        <w:tc>
          <w:tcPr>
            <w:tcW w:w="1182" w:type="pct"/>
            <w:tcBorders>
              <w:top w:val="nil"/>
              <w:left w:val="nil"/>
              <w:right w:val="single" w:sz="12" w:space="0" w:color="auto"/>
            </w:tcBorders>
            <w:vAlign w:val="center"/>
          </w:tcPr>
          <w:p w14:paraId="21243B86" w14:textId="4BDE655B"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Massacre, 1770</w:t>
            </w:r>
          </w:p>
          <w:p w14:paraId="060C56EE" w14:textId="2DE322CF"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Tea Party, 1773</w:t>
            </w:r>
          </w:p>
          <w:p w14:paraId="226F945F" w14:textId="7DBB355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Intolerable/Coercive Acts, 1774 </w:t>
            </w:r>
          </w:p>
          <w:p w14:paraId="16A406BF" w14:textId="11FB2CA5"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Sons of Liberty</w:t>
            </w:r>
          </w:p>
        </w:tc>
        <w:tc>
          <w:tcPr>
            <w:tcW w:w="198" w:type="pct"/>
            <w:vMerge/>
            <w:tcBorders>
              <w:left w:val="single" w:sz="12" w:space="0" w:color="auto"/>
            </w:tcBorders>
          </w:tcPr>
          <w:p w14:paraId="2DA392EC" w14:textId="77777777" w:rsidR="00B93439" w:rsidRPr="00B93439" w:rsidRDefault="00B93439" w:rsidP="00D12BB7">
            <w:pPr>
              <w:jc w:val="center"/>
              <w:rPr>
                <w:rFonts w:cs="Open Sans"/>
                <w:sz w:val="20"/>
                <w:szCs w:val="20"/>
              </w:rPr>
            </w:pPr>
          </w:p>
        </w:tc>
        <w:tc>
          <w:tcPr>
            <w:tcW w:w="237" w:type="pct"/>
            <w:vMerge/>
          </w:tcPr>
          <w:p w14:paraId="774830C9" w14:textId="77777777" w:rsidR="00B93439" w:rsidRPr="00B93439" w:rsidRDefault="00B93439" w:rsidP="00D12BB7">
            <w:pPr>
              <w:jc w:val="center"/>
              <w:rPr>
                <w:rFonts w:cs="Open Sans"/>
                <w:sz w:val="20"/>
                <w:szCs w:val="20"/>
              </w:rPr>
            </w:pPr>
          </w:p>
        </w:tc>
        <w:tc>
          <w:tcPr>
            <w:tcW w:w="1791" w:type="pct"/>
            <w:vMerge/>
          </w:tcPr>
          <w:p w14:paraId="2784930C" w14:textId="77777777" w:rsidR="00B93439" w:rsidRPr="00B93439" w:rsidRDefault="00B93439" w:rsidP="007B491C">
            <w:pPr>
              <w:rPr>
                <w:rFonts w:cs="Open Sans"/>
                <w:sz w:val="20"/>
                <w:szCs w:val="20"/>
              </w:rPr>
            </w:pPr>
          </w:p>
        </w:tc>
      </w:tr>
      <w:tr w:rsidR="00A81937" w:rsidRPr="00E86DC6" w14:paraId="4413515F" w14:textId="77777777" w:rsidTr="00A81937">
        <w:trPr>
          <w:cantSplit/>
          <w:trHeight w:val="1080"/>
          <w:jc w:val="center"/>
        </w:trPr>
        <w:tc>
          <w:tcPr>
            <w:tcW w:w="410" w:type="pct"/>
            <w:vAlign w:val="center"/>
          </w:tcPr>
          <w:p w14:paraId="5B0059AA" w14:textId="3A522542"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8.16</w:t>
            </w:r>
          </w:p>
        </w:tc>
        <w:tc>
          <w:tcPr>
            <w:tcW w:w="2364" w:type="pct"/>
            <w:gridSpan w:val="2"/>
            <w:tcBorders>
              <w:right w:val="single" w:sz="12" w:space="0" w:color="auto"/>
            </w:tcBorders>
            <w:vAlign w:val="center"/>
          </w:tcPr>
          <w:p w14:paraId="4902DD2D" w14:textId="5830B025"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 xml:space="preserve">Explain the historical purposes and consequences of Thomas Paine's </w:t>
            </w:r>
            <w:r w:rsidRPr="00B93439">
              <w:rPr>
                <w:rFonts w:cs="Open Sans"/>
                <w:i/>
                <w:color w:val="000000"/>
                <w:sz w:val="20"/>
                <w:szCs w:val="20"/>
              </w:rPr>
              <w:t>Common Sense</w:t>
            </w:r>
            <w:r w:rsidRPr="00B93439">
              <w:rPr>
                <w:rFonts w:cs="Open Sans"/>
                <w:color w:val="000000"/>
                <w:sz w:val="20"/>
                <w:szCs w:val="20"/>
              </w:rPr>
              <w:t>.</w:t>
            </w:r>
          </w:p>
        </w:tc>
        <w:tc>
          <w:tcPr>
            <w:tcW w:w="198" w:type="pct"/>
            <w:tcBorders>
              <w:left w:val="single" w:sz="12" w:space="0" w:color="auto"/>
            </w:tcBorders>
          </w:tcPr>
          <w:p w14:paraId="0DEBECF4" w14:textId="37EF9970" w:rsidR="00A81937" w:rsidRPr="00B93439" w:rsidRDefault="001B3357" w:rsidP="00D12BB7">
            <w:pPr>
              <w:jc w:val="center"/>
              <w:rPr>
                <w:rFonts w:cs="Open Sans"/>
                <w:sz w:val="20"/>
                <w:szCs w:val="20"/>
              </w:rPr>
            </w:pPr>
            <w:r>
              <w:rPr>
                <w:rFonts w:cs="Open Sans"/>
                <w:sz w:val="20"/>
                <w:szCs w:val="20"/>
              </w:rPr>
              <w:t>X</w:t>
            </w:r>
          </w:p>
        </w:tc>
        <w:tc>
          <w:tcPr>
            <w:tcW w:w="237" w:type="pct"/>
          </w:tcPr>
          <w:p w14:paraId="2EEE0BCE" w14:textId="77777777" w:rsidR="00A81937" w:rsidRPr="00B93439" w:rsidRDefault="00A81937" w:rsidP="00D12BB7">
            <w:pPr>
              <w:jc w:val="center"/>
              <w:rPr>
                <w:rFonts w:cs="Open Sans"/>
                <w:sz w:val="20"/>
                <w:szCs w:val="20"/>
              </w:rPr>
            </w:pPr>
          </w:p>
        </w:tc>
        <w:tc>
          <w:tcPr>
            <w:tcW w:w="1791" w:type="pct"/>
          </w:tcPr>
          <w:p w14:paraId="7566ABA2" w14:textId="77777777" w:rsidR="00A81937" w:rsidRDefault="001B3357" w:rsidP="007B491C">
            <w:pPr>
              <w:rPr>
                <w:rFonts w:cs="Open Sans"/>
                <w:sz w:val="20"/>
                <w:szCs w:val="20"/>
              </w:rPr>
            </w:pPr>
            <w:r>
              <w:rPr>
                <w:rFonts w:cs="Open Sans"/>
                <w:sz w:val="20"/>
                <w:szCs w:val="20"/>
              </w:rPr>
              <w:t>-Can one say that the “desire for independence was great in 1774”? (39)  Wasn’t that high in 1776, actually.  Maybe a third wanted it.</w:t>
            </w:r>
          </w:p>
          <w:p w14:paraId="7D47BC64" w14:textId="0EB9FBF1" w:rsidR="001B3357" w:rsidRPr="00B93439" w:rsidRDefault="001B3357" w:rsidP="007B491C">
            <w:pPr>
              <w:rPr>
                <w:rFonts w:cs="Open Sans"/>
                <w:sz w:val="20"/>
                <w:szCs w:val="20"/>
              </w:rPr>
            </w:pPr>
            <w:r>
              <w:rPr>
                <w:rFonts w:cs="Open Sans"/>
                <w:sz w:val="20"/>
                <w:szCs w:val="20"/>
              </w:rPr>
              <w:t>-Common Sense ultimately prompted the Congress to write the DOI (39)</w:t>
            </w:r>
          </w:p>
        </w:tc>
      </w:tr>
      <w:tr w:rsidR="00A81937" w:rsidRPr="00E86DC6" w14:paraId="296ADBA1" w14:textId="77777777" w:rsidTr="00A81937">
        <w:trPr>
          <w:cantSplit/>
          <w:trHeight w:val="1080"/>
          <w:jc w:val="center"/>
        </w:trPr>
        <w:tc>
          <w:tcPr>
            <w:tcW w:w="410" w:type="pct"/>
            <w:vAlign w:val="center"/>
          </w:tcPr>
          <w:p w14:paraId="1D59A4A3" w14:textId="7ED36441"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8.17</w:t>
            </w:r>
          </w:p>
        </w:tc>
        <w:tc>
          <w:tcPr>
            <w:tcW w:w="2364" w:type="pct"/>
            <w:gridSpan w:val="2"/>
            <w:tcBorders>
              <w:right w:val="single" w:sz="12" w:space="0" w:color="auto"/>
            </w:tcBorders>
            <w:vAlign w:val="center"/>
          </w:tcPr>
          <w:p w14:paraId="107AB4BC" w14:textId="5A88A074"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Locate and explain the significance of the battles of the American Revolution prior to the signing of the Declaration of Independence, including Lexington and Concord and Bunker (Breed’s) Hill.</w:t>
            </w:r>
          </w:p>
        </w:tc>
        <w:tc>
          <w:tcPr>
            <w:tcW w:w="198" w:type="pct"/>
            <w:tcBorders>
              <w:left w:val="single" w:sz="12" w:space="0" w:color="auto"/>
            </w:tcBorders>
          </w:tcPr>
          <w:p w14:paraId="4E7442B9" w14:textId="1002F670" w:rsidR="00A81937" w:rsidRPr="00B93439" w:rsidRDefault="001B3357" w:rsidP="00D12BB7">
            <w:pPr>
              <w:jc w:val="center"/>
              <w:rPr>
                <w:rFonts w:cs="Open Sans"/>
                <w:sz w:val="20"/>
                <w:szCs w:val="20"/>
              </w:rPr>
            </w:pPr>
            <w:r>
              <w:rPr>
                <w:rFonts w:cs="Open Sans"/>
                <w:sz w:val="20"/>
                <w:szCs w:val="20"/>
              </w:rPr>
              <w:t>X</w:t>
            </w:r>
          </w:p>
        </w:tc>
        <w:tc>
          <w:tcPr>
            <w:tcW w:w="237" w:type="pct"/>
          </w:tcPr>
          <w:p w14:paraId="5D309669" w14:textId="77777777" w:rsidR="00A81937" w:rsidRPr="00B93439" w:rsidRDefault="00A81937" w:rsidP="00D12BB7">
            <w:pPr>
              <w:jc w:val="center"/>
              <w:rPr>
                <w:rFonts w:cs="Open Sans"/>
                <w:sz w:val="20"/>
                <w:szCs w:val="20"/>
              </w:rPr>
            </w:pPr>
          </w:p>
        </w:tc>
        <w:tc>
          <w:tcPr>
            <w:tcW w:w="1791" w:type="pct"/>
          </w:tcPr>
          <w:p w14:paraId="2C0726DE" w14:textId="31DAE0E6" w:rsidR="00A81937" w:rsidRPr="00B93439" w:rsidRDefault="001B3357" w:rsidP="007B491C">
            <w:pPr>
              <w:rPr>
                <w:rFonts w:cs="Open Sans"/>
                <w:sz w:val="20"/>
                <w:szCs w:val="20"/>
              </w:rPr>
            </w:pPr>
            <w:r>
              <w:rPr>
                <w:rFonts w:cs="Open Sans"/>
                <w:sz w:val="20"/>
                <w:szCs w:val="20"/>
              </w:rPr>
              <w:t>-Change the wording to “British army” marched to Lexington and Concord (37).  They were all British.</w:t>
            </w:r>
          </w:p>
        </w:tc>
      </w:tr>
      <w:tr w:rsidR="00A81937" w:rsidRPr="00E86DC6" w14:paraId="0EEDF727" w14:textId="77777777" w:rsidTr="00A81937">
        <w:trPr>
          <w:cantSplit/>
          <w:trHeight w:val="1080"/>
          <w:jc w:val="center"/>
        </w:trPr>
        <w:tc>
          <w:tcPr>
            <w:tcW w:w="410" w:type="pct"/>
            <w:vAlign w:val="center"/>
          </w:tcPr>
          <w:p w14:paraId="3DA82CD0" w14:textId="5F13052A"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8.18</w:t>
            </w:r>
          </w:p>
        </w:tc>
        <w:tc>
          <w:tcPr>
            <w:tcW w:w="2364" w:type="pct"/>
            <w:gridSpan w:val="2"/>
            <w:tcBorders>
              <w:right w:val="single" w:sz="12" w:space="0" w:color="auto"/>
            </w:tcBorders>
            <w:vAlign w:val="center"/>
          </w:tcPr>
          <w:p w14:paraId="66F46E62" w14:textId="0C6C2AA6" w:rsidR="00A81937" w:rsidRPr="00B93439" w:rsidRDefault="00B93439" w:rsidP="00270925">
            <w:pPr>
              <w:ind w:left="-39"/>
              <w:rPr>
                <w:rFonts w:cs="Open Sans"/>
                <w:color w:val="000000"/>
                <w:sz w:val="20"/>
                <w:szCs w:val="20"/>
              </w:rPr>
            </w:pPr>
            <w:r w:rsidRPr="00B93439">
              <w:rPr>
                <w:rFonts w:cs="Open Sans"/>
                <w:color w:val="000000"/>
                <w:sz w:val="20"/>
                <w:szCs w:val="20"/>
              </w:rPr>
              <w:t>Explain the historical and present-day significance of the Declaration of Independence. (T.C.A. § 49-6-1028)</w:t>
            </w:r>
          </w:p>
        </w:tc>
        <w:tc>
          <w:tcPr>
            <w:tcW w:w="198" w:type="pct"/>
            <w:tcBorders>
              <w:left w:val="single" w:sz="12" w:space="0" w:color="auto"/>
            </w:tcBorders>
          </w:tcPr>
          <w:p w14:paraId="4A3B9385" w14:textId="34F2AA94" w:rsidR="00A81937" w:rsidRPr="00B93439" w:rsidRDefault="001B3357" w:rsidP="00D12BB7">
            <w:pPr>
              <w:jc w:val="center"/>
              <w:rPr>
                <w:rFonts w:cs="Open Sans"/>
                <w:sz w:val="20"/>
                <w:szCs w:val="20"/>
              </w:rPr>
            </w:pPr>
            <w:r>
              <w:rPr>
                <w:rFonts w:cs="Open Sans"/>
                <w:sz w:val="20"/>
                <w:szCs w:val="20"/>
              </w:rPr>
              <w:t>X</w:t>
            </w:r>
          </w:p>
        </w:tc>
        <w:tc>
          <w:tcPr>
            <w:tcW w:w="237" w:type="pct"/>
          </w:tcPr>
          <w:p w14:paraId="6A974110" w14:textId="77777777" w:rsidR="00A81937" w:rsidRPr="00B93439" w:rsidRDefault="00A81937" w:rsidP="00D12BB7">
            <w:pPr>
              <w:jc w:val="center"/>
              <w:rPr>
                <w:rFonts w:cs="Open Sans"/>
                <w:sz w:val="20"/>
                <w:szCs w:val="20"/>
              </w:rPr>
            </w:pPr>
          </w:p>
        </w:tc>
        <w:tc>
          <w:tcPr>
            <w:tcW w:w="1791" w:type="pct"/>
          </w:tcPr>
          <w:p w14:paraId="7BCA3693" w14:textId="6CC11D20" w:rsidR="00A81937" w:rsidRDefault="001B3357" w:rsidP="007B491C">
            <w:pPr>
              <w:rPr>
                <w:rFonts w:cs="Open Sans"/>
                <w:sz w:val="20"/>
                <w:szCs w:val="20"/>
              </w:rPr>
            </w:pPr>
            <w:r>
              <w:rPr>
                <w:rFonts w:cs="Open Sans"/>
                <w:sz w:val="20"/>
                <w:szCs w:val="20"/>
              </w:rPr>
              <w:t>-Shouldn’t there be a mention of the First Continental Congress? (40)</w:t>
            </w:r>
          </w:p>
          <w:p w14:paraId="47874D8F" w14:textId="77777777" w:rsidR="001B3357" w:rsidRDefault="001B3357" w:rsidP="007B491C">
            <w:pPr>
              <w:rPr>
                <w:rFonts w:cs="Open Sans"/>
                <w:sz w:val="20"/>
                <w:szCs w:val="20"/>
              </w:rPr>
            </w:pPr>
            <w:r>
              <w:rPr>
                <w:rFonts w:cs="Open Sans"/>
                <w:sz w:val="20"/>
                <w:szCs w:val="20"/>
              </w:rPr>
              <w:t>-What committee was discussed on page (40)?</w:t>
            </w:r>
          </w:p>
          <w:p w14:paraId="47A7E44B" w14:textId="3A87D790" w:rsidR="001B3357" w:rsidRPr="00B93439" w:rsidRDefault="001B3357" w:rsidP="007B491C">
            <w:pPr>
              <w:rPr>
                <w:rFonts w:cs="Open Sans"/>
                <w:sz w:val="20"/>
                <w:szCs w:val="20"/>
              </w:rPr>
            </w:pPr>
            <w:r>
              <w:rPr>
                <w:rFonts w:cs="Open Sans"/>
                <w:sz w:val="20"/>
                <w:szCs w:val="20"/>
              </w:rPr>
              <w:t>-Would be nice to mention Locke’s influence here too (40</w:t>
            </w:r>
            <w:r w:rsidR="00F57ABF">
              <w:rPr>
                <w:rFonts w:cs="Open Sans"/>
                <w:sz w:val="20"/>
                <w:szCs w:val="20"/>
              </w:rPr>
              <w:t>-44)?</w:t>
            </w:r>
          </w:p>
        </w:tc>
      </w:tr>
      <w:tr w:rsidR="00B93439" w:rsidRPr="00E86DC6" w14:paraId="6E16C0E6" w14:textId="77777777" w:rsidTr="00A81937">
        <w:trPr>
          <w:cantSplit/>
          <w:trHeight w:val="1080"/>
          <w:jc w:val="center"/>
        </w:trPr>
        <w:tc>
          <w:tcPr>
            <w:tcW w:w="410" w:type="pct"/>
            <w:vAlign w:val="center"/>
          </w:tcPr>
          <w:p w14:paraId="05ED01A8" w14:textId="2CB74762" w:rsidR="00B93439" w:rsidRPr="00B93439" w:rsidRDefault="00B93439" w:rsidP="00270925">
            <w:pPr>
              <w:ind w:left="-120" w:right="-46"/>
              <w:jc w:val="center"/>
              <w:rPr>
                <w:rFonts w:cs="Open Sans"/>
                <w:color w:val="000000"/>
                <w:sz w:val="20"/>
                <w:szCs w:val="20"/>
              </w:rPr>
            </w:pPr>
            <w:r w:rsidRPr="00B93439">
              <w:rPr>
                <w:rFonts w:cs="Open Sans"/>
                <w:color w:val="000000"/>
                <w:sz w:val="20"/>
                <w:szCs w:val="20"/>
              </w:rPr>
              <w:lastRenderedPageBreak/>
              <w:t>8.19</w:t>
            </w:r>
          </w:p>
        </w:tc>
        <w:tc>
          <w:tcPr>
            <w:tcW w:w="2364" w:type="pct"/>
            <w:gridSpan w:val="2"/>
            <w:tcBorders>
              <w:right w:val="single" w:sz="12" w:space="0" w:color="auto"/>
            </w:tcBorders>
            <w:vAlign w:val="center"/>
          </w:tcPr>
          <w:p w14:paraId="706550D6" w14:textId="0BB41BA6" w:rsidR="00B93439" w:rsidRPr="00B93439" w:rsidRDefault="00B93439" w:rsidP="00270925">
            <w:pPr>
              <w:ind w:left="-39"/>
              <w:rPr>
                <w:rFonts w:cs="Open Sans"/>
                <w:color w:val="000000"/>
                <w:sz w:val="20"/>
                <w:szCs w:val="20"/>
              </w:rPr>
            </w:pPr>
            <w:r w:rsidRPr="00B93439">
              <w:rPr>
                <w:rFonts w:cs="Open Sans"/>
                <w:color w:val="000000"/>
                <w:sz w:val="20"/>
                <w:szCs w:val="20"/>
              </w:rPr>
              <w:t>Compare and contrast the points of view of Loyalists and Patriots.</w:t>
            </w:r>
          </w:p>
        </w:tc>
        <w:tc>
          <w:tcPr>
            <w:tcW w:w="198" w:type="pct"/>
            <w:tcBorders>
              <w:left w:val="single" w:sz="12" w:space="0" w:color="auto"/>
            </w:tcBorders>
          </w:tcPr>
          <w:p w14:paraId="79DB1487" w14:textId="7E4E4F4C" w:rsidR="00B93439" w:rsidRPr="00B93439" w:rsidRDefault="00F57ABF" w:rsidP="00D12BB7">
            <w:pPr>
              <w:jc w:val="center"/>
              <w:rPr>
                <w:rFonts w:cs="Open Sans"/>
                <w:sz w:val="20"/>
                <w:szCs w:val="20"/>
              </w:rPr>
            </w:pPr>
            <w:r>
              <w:rPr>
                <w:rFonts w:cs="Open Sans"/>
                <w:sz w:val="20"/>
                <w:szCs w:val="20"/>
              </w:rPr>
              <w:t>X</w:t>
            </w:r>
          </w:p>
        </w:tc>
        <w:tc>
          <w:tcPr>
            <w:tcW w:w="237" w:type="pct"/>
          </w:tcPr>
          <w:p w14:paraId="64AF89BC" w14:textId="77777777" w:rsidR="00B93439" w:rsidRPr="00B93439" w:rsidRDefault="00B93439" w:rsidP="00D12BB7">
            <w:pPr>
              <w:jc w:val="center"/>
              <w:rPr>
                <w:rFonts w:cs="Open Sans"/>
                <w:sz w:val="20"/>
                <w:szCs w:val="20"/>
              </w:rPr>
            </w:pPr>
          </w:p>
        </w:tc>
        <w:tc>
          <w:tcPr>
            <w:tcW w:w="1791" w:type="pct"/>
          </w:tcPr>
          <w:p w14:paraId="3D43D387" w14:textId="220393EA" w:rsidR="00B93439" w:rsidRPr="00B93439" w:rsidRDefault="00F57ABF" w:rsidP="007B491C">
            <w:pPr>
              <w:rPr>
                <w:rFonts w:cs="Open Sans"/>
                <w:sz w:val="20"/>
                <w:szCs w:val="20"/>
              </w:rPr>
            </w:pPr>
            <w:r>
              <w:rPr>
                <w:rFonts w:cs="Open Sans"/>
                <w:sz w:val="20"/>
                <w:szCs w:val="20"/>
              </w:rPr>
              <w:t>-Need the term “tories/tory” listed too (45)</w:t>
            </w: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91475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B93439" w:rsidRPr="00696C58" w:rsidRDefault="00B93439" w:rsidP="00914754">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5E9DCC9B" w14:textId="77777777" w:rsidTr="00B93439">
        <w:trPr>
          <w:cantSplit/>
          <w:trHeight w:val="540"/>
          <w:jc w:val="center"/>
        </w:trPr>
        <w:tc>
          <w:tcPr>
            <w:tcW w:w="410" w:type="pct"/>
            <w:vMerge w:val="restart"/>
            <w:vAlign w:val="center"/>
          </w:tcPr>
          <w:p w14:paraId="33B77C6C" w14:textId="6E1D47B1" w:rsidR="00B93439" w:rsidRPr="00B93439" w:rsidRDefault="00B93439" w:rsidP="00270925">
            <w:pPr>
              <w:autoSpaceDE w:val="0"/>
              <w:autoSpaceDN w:val="0"/>
              <w:adjustRightInd w:val="0"/>
              <w:ind w:left="-30" w:right="-46"/>
              <w:jc w:val="center"/>
              <w:rPr>
                <w:rFonts w:cs="Open Sans"/>
                <w:sz w:val="20"/>
                <w:szCs w:val="20"/>
              </w:rPr>
            </w:pPr>
            <w:r w:rsidRPr="00B93439">
              <w:rPr>
                <w:rFonts w:cs="Open Sans"/>
                <w:sz w:val="20"/>
                <w:szCs w:val="20"/>
              </w:rPr>
              <w:t>8.20</w:t>
            </w:r>
          </w:p>
        </w:tc>
        <w:tc>
          <w:tcPr>
            <w:tcW w:w="2364" w:type="pct"/>
            <w:gridSpan w:val="2"/>
            <w:tcBorders>
              <w:bottom w:val="nil"/>
              <w:right w:val="single" w:sz="12" w:space="0" w:color="auto"/>
            </w:tcBorders>
            <w:vAlign w:val="center"/>
          </w:tcPr>
          <w:p w14:paraId="3E9C9B13" w14:textId="02C4AE42" w:rsidR="00B93439" w:rsidRPr="00B93439" w:rsidRDefault="00B93439" w:rsidP="00270925">
            <w:pPr>
              <w:autoSpaceDE w:val="0"/>
              <w:autoSpaceDN w:val="0"/>
              <w:adjustRightInd w:val="0"/>
              <w:ind w:left="-39" w:right="-54"/>
              <w:rPr>
                <w:rFonts w:cs="Open Sans"/>
                <w:sz w:val="20"/>
                <w:szCs w:val="20"/>
              </w:rPr>
            </w:pPr>
            <w:r w:rsidRPr="00B93439">
              <w:rPr>
                <w:rFonts w:cs="Open Sans"/>
                <w:sz w:val="20"/>
                <w:szCs w:val="20"/>
              </w:rPr>
              <w:t>Locate and explain the significance of the following during the American Revolution:</w:t>
            </w:r>
          </w:p>
        </w:tc>
        <w:tc>
          <w:tcPr>
            <w:tcW w:w="198" w:type="pct"/>
            <w:vMerge w:val="restart"/>
            <w:tcBorders>
              <w:left w:val="single" w:sz="12" w:space="0" w:color="auto"/>
            </w:tcBorders>
          </w:tcPr>
          <w:p w14:paraId="18F5FEE6" w14:textId="142D6A7F" w:rsidR="00B93439" w:rsidRPr="00B93439" w:rsidRDefault="00CB6485"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0FD48EBB" w:rsidR="00B93439" w:rsidRPr="00B93439" w:rsidRDefault="00CB6485" w:rsidP="007B491C">
            <w:pPr>
              <w:rPr>
                <w:rFonts w:cs="Open Sans"/>
                <w:sz w:val="20"/>
                <w:szCs w:val="20"/>
              </w:rPr>
            </w:pPr>
            <w:r>
              <w:rPr>
                <w:rFonts w:cs="Open Sans"/>
                <w:sz w:val="20"/>
                <w:szCs w:val="20"/>
              </w:rPr>
              <w:t>-Guerrilla warfare is mostly prevalent out west or with the Swamp Fox (cir. 48)</w:t>
            </w: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10A9548D" w14:textId="40B21C2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Struggles of the Continental Army</w:t>
            </w:r>
          </w:p>
          <w:p w14:paraId="4B1D54CD" w14:textId="0BEE951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Battles of Trenton and Princeton</w:t>
            </w:r>
          </w:p>
          <w:p w14:paraId="43C0DA86" w14:textId="5ADAE23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Kings Mountain</w:t>
            </w:r>
          </w:p>
        </w:tc>
        <w:tc>
          <w:tcPr>
            <w:tcW w:w="1182" w:type="pct"/>
            <w:tcBorders>
              <w:top w:val="nil"/>
              <w:left w:val="nil"/>
              <w:right w:val="single" w:sz="12" w:space="0" w:color="auto"/>
            </w:tcBorders>
            <w:vAlign w:val="center"/>
          </w:tcPr>
          <w:p w14:paraId="788A6135" w14:textId="1A25DED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Saratoga</w:t>
            </w:r>
          </w:p>
          <w:p w14:paraId="6FC037D2" w14:textId="39E24C59"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Yorktown</w:t>
            </w:r>
          </w:p>
          <w:p w14:paraId="23A2D901" w14:textId="3997CA4C"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Guerrilla warfare</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B93439" w:rsidRPr="00E86DC6" w14:paraId="191665A4" w14:textId="77777777" w:rsidTr="00914754">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79EBA727" w:rsidR="00B93439" w:rsidRPr="00217ECE" w:rsidRDefault="00B93439" w:rsidP="00914754">
            <w:pPr>
              <w:keepNext/>
              <w:autoSpaceDE w:val="0"/>
              <w:autoSpaceDN w:val="0"/>
              <w:adjustRightInd w:val="0"/>
              <w:rPr>
                <w:rFonts w:cs="Open Sans"/>
                <w:b/>
                <w:color w:val="000000"/>
                <w:sz w:val="20"/>
                <w:szCs w:val="20"/>
              </w:rPr>
            </w:pPr>
            <w:r w:rsidRPr="00B93439">
              <w:rPr>
                <w:rFonts w:cs="Open Sans"/>
                <w:b/>
                <w:color w:val="000000"/>
                <w:sz w:val="20"/>
                <w:szCs w:val="20"/>
              </w:rPr>
              <w:t>The New Nation (1775-1800)</w:t>
            </w:r>
          </w:p>
        </w:tc>
        <w:tc>
          <w:tcPr>
            <w:tcW w:w="198" w:type="pct"/>
            <w:tcBorders>
              <w:left w:val="single" w:sz="12" w:space="0" w:color="auto"/>
            </w:tcBorders>
            <w:shd w:val="clear" w:color="auto" w:fill="D9D9D9" w:themeFill="background1" w:themeFillShade="D9"/>
          </w:tcPr>
          <w:p w14:paraId="61265EF7" w14:textId="77777777" w:rsidR="00B93439" w:rsidRPr="00E86DC6" w:rsidRDefault="00B93439" w:rsidP="0091475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B93439" w:rsidRPr="00E86DC6" w:rsidRDefault="00B93439" w:rsidP="0091475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B93439" w:rsidRPr="00E86DC6" w:rsidRDefault="00B93439" w:rsidP="00914754">
            <w:pPr>
              <w:keepNext/>
              <w:rPr>
                <w:rFonts w:cs="Open Sans"/>
                <w:b/>
                <w:sz w:val="20"/>
                <w:szCs w:val="20"/>
              </w:rPr>
            </w:pPr>
            <w:r w:rsidRPr="00E86DC6">
              <w:rPr>
                <w:rFonts w:cs="Open Sans"/>
                <w:b/>
                <w:sz w:val="20"/>
                <w:szCs w:val="20"/>
              </w:rPr>
              <w:t>Evidence (e.g., page numbers and/or examples of inclusion)</w:t>
            </w:r>
          </w:p>
        </w:tc>
      </w:tr>
      <w:tr w:rsidR="00B93439" w:rsidRPr="00E86DC6" w14:paraId="2A2C63ED" w14:textId="77777777" w:rsidTr="00B93439">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B93439" w:rsidRPr="00745656" w:rsidRDefault="00B93439" w:rsidP="0091475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93439" w:rsidRPr="00E86DC6" w:rsidRDefault="00B93439" w:rsidP="00914754">
            <w:pPr>
              <w:keepNext/>
              <w:jc w:val="center"/>
              <w:rPr>
                <w:rFonts w:cs="Open Sans"/>
                <w:b/>
                <w:sz w:val="20"/>
                <w:szCs w:val="20"/>
              </w:rPr>
            </w:pPr>
          </w:p>
        </w:tc>
        <w:tc>
          <w:tcPr>
            <w:tcW w:w="237" w:type="pct"/>
            <w:shd w:val="clear" w:color="auto" w:fill="F2F2F2" w:themeFill="background1" w:themeFillShade="F2"/>
          </w:tcPr>
          <w:p w14:paraId="49EC0672" w14:textId="77777777" w:rsidR="00B93439" w:rsidRPr="00E86DC6" w:rsidRDefault="00B93439" w:rsidP="00914754">
            <w:pPr>
              <w:keepNext/>
              <w:jc w:val="center"/>
              <w:rPr>
                <w:rFonts w:cs="Open Sans"/>
                <w:b/>
                <w:sz w:val="20"/>
                <w:szCs w:val="20"/>
              </w:rPr>
            </w:pPr>
          </w:p>
        </w:tc>
        <w:tc>
          <w:tcPr>
            <w:tcW w:w="1791" w:type="pct"/>
            <w:shd w:val="clear" w:color="auto" w:fill="F2F2F2" w:themeFill="background1" w:themeFillShade="F2"/>
          </w:tcPr>
          <w:p w14:paraId="7EC01682" w14:textId="77777777" w:rsidR="00B93439" w:rsidRPr="00E86DC6" w:rsidRDefault="00B93439" w:rsidP="00914754">
            <w:pPr>
              <w:keepNext/>
              <w:jc w:val="center"/>
              <w:rPr>
                <w:rFonts w:cs="Open Sans"/>
                <w:b/>
                <w:sz w:val="20"/>
                <w:szCs w:val="20"/>
              </w:rPr>
            </w:pPr>
          </w:p>
        </w:tc>
      </w:tr>
      <w:tr w:rsidR="00A81937" w:rsidRPr="00E86DC6" w14:paraId="1FB840F5" w14:textId="77777777" w:rsidTr="00A81937">
        <w:trPr>
          <w:cantSplit/>
          <w:trHeight w:val="1080"/>
          <w:jc w:val="center"/>
        </w:trPr>
        <w:tc>
          <w:tcPr>
            <w:tcW w:w="410" w:type="pct"/>
            <w:vAlign w:val="center"/>
          </w:tcPr>
          <w:p w14:paraId="0AB2129B" w14:textId="607882B2" w:rsidR="00A81937" w:rsidRDefault="00B93439" w:rsidP="00270925">
            <w:pPr>
              <w:autoSpaceDE w:val="0"/>
              <w:autoSpaceDN w:val="0"/>
              <w:adjustRightInd w:val="0"/>
              <w:ind w:left="-30" w:right="-46"/>
              <w:jc w:val="center"/>
              <w:rPr>
                <w:rFonts w:cs="Open Sans"/>
                <w:sz w:val="20"/>
                <w:szCs w:val="20"/>
              </w:rPr>
            </w:pPr>
            <w:r>
              <w:rPr>
                <w:rFonts w:cs="Open Sans"/>
                <w:sz w:val="20"/>
                <w:szCs w:val="20"/>
              </w:rPr>
              <w:t>8.21</w:t>
            </w:r>
          </w:p>
        </w:tc>
        <w:tc>
          <w:tcPr>
            <w:tcW w:w="2364" w:type="pct"/>
            <w:gridSpan w:val="2"/>
            <w:tcBorders>
              <w:right w:val="single" w:sz="12" w:space="0" w:color="auto"/>
            </w:tcBorders>
            <w:vAlign w:val="center"/>
          </w:tcPr>
          <w:p w14:paraId="1AC1C631" w14:textId="2024DA44"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strengths and weaknesses of the Articles of Confederation, and describe the Land Ordinance of 1785, the Northwest Ordinance of 1787, the Northwest Territory, the Lost State of Franklin, and Shays’ Rebellion.</w:t>
            </w:r>
          </w:p>
        </w:tc>
        <w:tc>
          <w:tcPr>
            <w:tcW w:w="198" w:type="pct"/>
            <w:tcBorders>
              <w:left w:val="single" w:sz="12" w:space="0" w:color="auto"/>
            </w:tcBorders>
          </w:tcPr>
          <w:p w14:paraId="16DCF2FC" w14:textId="68744C7C" w:rsidR="00A81937" w:rsidRPr="00E86DC6" w:rsidRDefault="00CB6485" w:rsidP="00D12BB7">
            <w:pPr>
              <w:jc w:val="center"/>
              <w:rPr>
                <w:rFonts w:cs="Open Sans"/>
                <w:sz w:val="20"/>
                <w:szCs w:val="20"/>
              </w:rPr>
            </w:pPr>
            <w:r>
              <w:rPr>
                <w:rFonts w:cs="Open Sans"/>
                <w:sz w:val="20"/>
                <w:szCs w:val="20"/>
              </w:rPr>
              <w:t>X</w:t>
            </w:r>
          </w:p>
        </w:tc>
        <w:tc>
          <w:tcPr>
            <w:tcW w:w="237" w:type="pct"/>
          </w:tcPr>
          <w:p w14:paraId="35627554" w14:textId="77777777" w:rsidR="00A81937" w:rsidRPr="00E86DC6" w:rsidRDefault="00A81937" w:rsidP="00D12BB7">
            <w:pPr>
              <w:jc w:val="center"/>
              <w:rPr>
                <w:rFonts w:cs="Open Sans"/>
                <w:sz w:val="20"/>
                <w:szCs w:val="20"/>
              </w:rPr>
            </w:pPr>
          </w:p>
        </w:tc>
        <w:tc>
          <w:tcPr>
            <w:tcW w:w="1791" w:type="pct"/>
          </w:tcPr>
          <w:p w14:paraId="50A725DC" w14:textId="77777777" w:rsidR="00A81937" w:rsidRDefault="00CB6485" w:rsidP="007B491C">
            <w:pPr>
              <w:rPr>
                <w:rFonts w:cs="Open Sans"/>
                <w:sz w:val="20"/>
                <w:szCs w:val="20"/>
              </w:rPr>
            </w:pPr>
            <w:r>
              <w:rPr>
                <w:rFonts w:cs="Open Sans"/>
                <w:sz w:val="20"/>
                <w:szCs w:val="20"/>
              </w:rPr>
              <w:t>-Should move State of Franklin to Articles of Confederation as an example of the weakness of the AOC (cir. 52)</w:t>
            </w:r>
          </w:p>
          <w:p w14:paraId="1D6798BF" w14:textId="77777777" w:rsidR="00CB6485" w:rsidRDefault="00CB6485" w:rsidP="007B491C">
            <w:pPr>
              <w:rPr>
                <w:rFonts w:cs="Open Sans"/>
                <w:sz w:val="20"/>
                <w:szCs w:val="20"/>
              </w:rPr>
            </w:pPr>
            <w:r>
              <w:rPr>
                <w:rFonts w:cs="Open Sans"/>
                <w:sz w:val="20"/>
                <w:szCs w:val="20"/>
              </w:rPr>
              <w:t>-Under the AOC, they are not colonies anymore.  They are states now (51)</w:t>
            </w:r>
          </w:p>
          <w:p w14:paraId="1D3BF1CF" w14:textId="222DA0EF" w:rsidR="00CB6485" w:rsidRPr="00E86DC6" w:rsidRDefault="00CB6485" w:rsidP="007B491C">
            <w:pPr>
              <w:rPr>
                <w:rFonts w:cs="Open Sans"/>
                <w:sz w:val="20"/>
                <w:szCs w:val="20"/>
              </w:rPr>
            </w:pPr>
            <w:r>
              <w:rPr>
                <w:rFonts w:cs="Open Sans"/>
                <w:sz w:val="20"/>
                <w:szCs w:val="20"/>
              </w:rPr>
              <w:t>-</w:t>
            </w:r>
            <w:r w:rsidR="002B44C6">
              <w:rPr>
                <w:rFonts w:cs="Open Sans"/>
                <w:sz w:val="20"/>
                <w:szCs w:val="20"/>
              </w:rPr>
              <w:t>Move Land Ordinance and Northwest Ordinance to page (54)</w:t>
            </w:r>
          </w:p>
        </w:tc>
      </w:tr>
      <w:tr w:rsidR="00A81937" w:rsidRPr="00E86DC6" w14:paraId="7C2C3E5E" w14:textId="77777777" w:rsidTr="00A81937">
        <w:trPr>
          <w:cantSplit/>
          <w:trHeight w:val="1080"/>
          <w:jc w:val="center"/>
        </w:trPr>
        <w:tc>
          <w:tcPr>
            <w:tcW w:w="410" w:type="pct"/>
            <w:vAlign w:val="center"/>
          </w:tcPr>
          <w:p w14:paraId="0AF63BA5" w14:textId="2A5B9308" w:rsidR="00A81937" w:rsidRDefault="00B93439" w:rsidP="00270925">
            <w:pPr>
              <w:autoSpaceDE w:val="0"/>
              <w:autoSpaceDN w:val="0"/>
              <w:adjustRightInd w:val="0"/>
              <w:ind w:left="-30" w:right="-46"/>
              <w:jc w:val="center"/>
              <w:rPr>
                <w:rFonts w:cs="Open Sans"/>
                <w:sz w:val="20"/>
                <w:szCs w:val="20"/>
              </w:rPr>
            </w:pPr>
            <w:r>
              <w:rPr>
                <w:rFonts w:cs="Open Sans"/>
                <w:sz w:val="20"/>
                <w:szCs w:val="20"/>
              </w:rPr>
              <w:t>8.22</w:t>
            </w:r>
          </w:p>
        </w:tc>
        <w:tc>
          <w:tcPr>
            <w:tcW w:w="2364" w:type="pct"/>
            <w:gridSpan w:val="2"/>
            <w:tcBorders>
              <w:right w:val="single" w:sz="12" w:space="0" w:color="auto"/>
            </w:tcBorders>
            <w:vAlign w:val="center"/>
          </w:tcPr>
          <w:p w14:paraId="6DB2FE77" w14:textId="1E6DCB31" w:rsidR="00A81937" w:rsidRPr="00B93439" w:rsidRDefault="00FF11D6" w:rsidP="00B93439">
            <w:pPr>
              <w:autoSpaceDE w:val="0"/>
              <w:autoSpaceDN w:val="0"/>
              <w:adjustRightInd w:val="0"/>
              <w:rPr>
                <w:rFonts w:cs="Open Sans"/>
                <w:sz w:val="20"/>
                <w:szCs w:val="20"/>
              </w:rPr>
            </w:pPr>
            <w:r w:rsidRPr="00FF11D6">
              <w:rPr>
                <w:rFonts w:cs="Open Sans"/>
                <w:sz w:val="20"/>
                <w:szCs w:val="20"/>
              </w:rPr>
              <w:t>Describe the roles of James Madison and George Washington during the Constitutional Convention, and analyze the major issues debated, including the Great Compromise and the Three-Fifths Compromise. (T.C.A. § 49-6-1028)</w:t>
            </w:r>
          </w:p>
        </w:tc>
        <w:tc>
          <w:tcPr>
            <w:tcW w:w="198" w:type="pct"/>
            <w:tcBorders>
              <w:left w:val="single" w:sz="12" w:space="0" w:color="auto"/>
            </w:tcBorders>
          </w:tcPr>
          <w:p w14:paraId="06D9161E" w14:textId="4B83C412" w:rsidR="00A81937" w:rsidRPr="00E86DC6" w:rsidRDefault="002B44C6" w:rsidP="00D12BB7">
            <w:pPr>
              <w:jc w:val="center"/>
              <w:rPr>
                <w:rFonts w:cs="Open Sans"/>
                <w:sz w:val="20"/>
                <w:szCs w:val="20"/>
              </w:rPr>
            </w:pPr>
            <w:r>
              <w:rPr>
                <w:rFonts w:cs="Open Sans"/>
                <w:sz w:val="20"/>
                <w:szCs w:val="20"/>
              </w:rPr>
              <w:t>X</w:t>
            </w:r>
          </w:p>
        </w:tc>
        <w:tc>
          <w:tcPr>
            <w:tcW w:w="237" w:type="pct"/>
          </w:tcPr>
          <w:p w14:paraId="51322C2D" w14:textId="77777777" w:rsidR="00A81937" w:rsidRPr="00E86DC6" w:rsidRDefault="00A81937" w:rsidP="00D12BB7">
            <w:pPr>
              <w:jc w:val="center"/>
              <w:rPr>
                <w:rFonts w:cs="Open Sans"/>
                <w:sz w:val="20"/>
                <w:szCs w:val="20"/>
              </w:rPr>
            </w:pPr>
          </w:p>
        </w:tc>
        <w:tc>
          <w:tcPr>
            <w:tcW w:w="1791" w:type="pct"/>
          </w:tcPr>
          <w:p w14:paraId="0CD5ABCB" w14:textId="1905B8D0" w:rsidR="00A81937" w:rsidRPr="00E86DC6" w:rsidRDefault="002B44C6" w:rsidP="007B491C">
            <w:pPr>
              <w:rPr>
                <w:rFonts w:cs="Open Sans"/>
                <w:sz w:val="20"/>
                <w:szCs w:val="20"/>
              </w:rPr>
            </w:pPr>
            <w:r>
              <w:rPr>
                <w:rFonts w:cs="Open Sans"/>
                <w:sz w:val="20"/>
                <w:szCs w:val="20"/>
              </w:rPr>
              <w:t>-Needs to be more discussion on the 3/5 compromise (56)</w:t>
            </w:r>
          </w:p>
        </w:tc>
      </w:tr>
      <w:tr w:rsidR="00A81937" w:rsidRPr="00E86DC6" w14:paraId="02787665" w14:textId="77777777" w:rsidTr="00A81937">
        <w:trPr>
          <w:cantSplit/>
          <w:trHeight w:val="1080"/>
          <w:jc w:val="center"/>
        </w:trPr>
        <w:tc>
          <w:tcPr>
            <w:tcW w:w="410" w:type="pct"/>
            <w:vAlign w:val="center"/>
          </w:tcPr>
          <w:p w14:paraId="574329A6" w14:textId="0BDDDC31" w:rsidR="00A81937" w:rsidRDefault="00B93439" w:rsidP="00270925">
            <w:pPr>
              <w:autoSpaceDE w:val="0"/>
              <w:autoSpaceDN w:val="0"/>
              <w:adjustRightInd w:val="0"/>
              <w:ind w:left="-30" w:right="-46"/>
              <w:jc w:val="center"/>
              <w:rPr>
                <w:rFonts w:cs="Open Sans"/>
                <w:sz w:val="20"/>
                <w:szCs w:val="20"/>
              </w:rPr>
            </w:pPr>
            <w:r>
              <w:rPr>
                <w:rFonts w:cs="Open Sans"/>
                <w:sz w:val="20"/>
                <w:szCs w:val="20"/>
              </w:rPr>
              <w:lastRenderedPageBreak/>
              <w:t>8.23</w:t>
            </w:r>
          </w:p>
        </w:tc>
        <w:tc>
          <w:tcPr>
            <w:tcW w:w="2364" w:type="pct"/>
            <w:gridSpan w:val="2"/>
            <w:tcBorders>
              <w:right w:val="single" w:sz="12" w:space="0" w:color="auto"/>
            </w:tcBorders>
            <w:vAlign w:val="center"/>
          </w:tcPr>
          <w:p w14:paraId="40468CEB" w14:textId="3BD5B735"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Examine the principles and purposes of government articulated in the Preamble and principles stated in the Constitution, including: the separation of powers, federalism, and checks and balances. (T.C.A. § 49-6-1028)</w:t>
            </w:r>
          </w:p>
        </w:tc>
        <w:tc>
          <w:tcPr>
            <w:tcW w:w="198" w:type="pct"/>
            <w:tcBorders>
              <w:left w:val="single" w:sz="12" w:space="0" w:color="auto"/>
            </w:tcBorders>
          </w:tcPr>
          <w:p w14:paraId="6D98DEBF" w14:textId="0B8FC7FA" w:rsidR="00A81937" w:rsidRPr="00E86DC6" w:rsidRDefault="002B44C6" w:rsidP="00D12BB7">
            <w:pPr>
              <w:jc w:val="center"/>
              <w:rPr>
                <w:rFonts w:cs="Open Sans"/>
                <w:sz w:val="20"/>
                <w:szCs w:val="20"/>
              </w:rPr>
            </w:pPr>
            <w:r>
              <w:rPr>
                <w:rFonts w:cs="Open Sans"/>
                <w:sz w:val="20"/>
                <w:szCs w:val="20"/>
              </w:rPr>
              <w:t>X</w:t>
            </w:r>
          </w:p>
        </w:tc>
        <w:tc>
          <w:tcPr>
            <w:tcW w:w="237" w:type="pct"/>
          </w:tcPr>
          <w:p w14:paraId="1CA63B40" w14:textId="77777777" w:rsidR="00A81937" w:rsidRPr="00E86DC6" w:rsidRDefault="00A81937" w:rsidP="00D12BB7">
            <w:pPr>
              <w:jc w:val="center"/>
              <w:rPr>
                <w:rFonts w:cs="Open Sans"/>
                <w:sz w:val="20"/>
                <w:szCs w:val="20"/>
              </w:rPr>
            </w:pPr>
          </w:p>
        </w:tc>
        <w:tc>
          <w:tcPr>
            <w:tcW w:w="1791" w:type="pct"/>
          </w:tcPr>
          <w:p w14:paraId="303BD573" w14:textId="25F76F14" w:rsidR="00A81937" w:rsidRPr="00E86DC6" w:rsidRDefault="002B44C6" w:rsidP="007B491C">
            <w:pPr>
              <w:rPr>
                <w:rFonts w:cs="Open Sans"/>
                <w:sz w:val="20"/>
                <w:szCs w:val="20"/>
              </w:rPr>
            </w:pPr>
            <w:r>
              <w:rPr>
                <w:rFonts w:cs="Open Sans"/>
                <w:sz w:val="20"/>
                <w:szCs w:val="20"/>
              </w:rPr>
              <w:t>-Need to discuss social contract theory here (58)</w:t>
            </w:r>
          </w:p>
        </w:tc>
      </w:tr>
      <w:tr w:rsidR="00FF11D6" w:rsidRPr="00E86DC6" w14:paraId="163AD30A" w14:textId="77777777" w:rsidTr="00A81937">
        <w:trPr>
          <w:cantSplit/>
          <w:trHeight w:val="1080"/>
          <w:jc w:val="center"/>
        </w:trPr>
        <w:tc>
          <w:tcPr>
            <w:tcW w:w="410" w:type="pct"/>
            <w:vAlign w:val="center"/>
          </w:tcPr>
          <w:p w14:paraId="6C8D9AA2" w14:textId="69BEEFFC" w:rsidR="00FF11D6" w:rsidRDefault="00FF11D6" w:rsidP="00270925">
            <w:pPr>
              <w:autoSpaceDE w:val="0"/>
              <w:autoSpaceDN w:val="0"/>
              <w:adjustRightInd w:val="0"/>
              <w:ind w:left="-30" w:right="-46"/>
              <w:jc w:val="center"/>
              <w:rPr>
                <w:rFonts w:cs="Open Sans"/>
                <w:sz w:val="20"/>
                <w:szCs w:val="20"/>
              </w:rPr>
            </w:pPr>
            <w:r>
              <w:rPr>
                <w:rFonts w:cs="Open Sans"/>
                <w:sz w:val="20"/>
                <w:szCs w:val="20"/>
              </w:rPr>
              <w:t>8.24</w:t>
            </w:r>
          </w:p>
        </w:tc>
        <w:tc>
          <w:tcPr>
            <w:tcW w:w="2364" w:type="pct"/>
            <w:gridSpan w:val="2"/>
            <w:tcBorders>
              <w:right w:val="single" w:sz="12" w:space="0" w:color="auto"/>
            </w:tcBorders>
            <w:vAlign w:val="center"/>
          </w:tcPr>
          <w:p w14:paraId="0F72219B" w14:textId="61E61DEB"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198" w:type="pct"/>
            <w:tcBorders>
              <w:left w:val="single" w:sz="12" w:space="0" w:color="auto"/>
            </w:tcBorders>
          </w:tcPr>
          <w:p w14:paraId="287FE863" w14:textId="77777777" w:rsidR="00FF11D6" w:rsidRPr="00E86DC6" w:rsidRDefault="00FF11D6" w:rsidP="00D12BB7">
            <w:pPr>
              <w:jc w:val="center"/>
              <w:rPr>
                <w:rFonts w:cs="Open Sans"/>
                <w:sz w:val="20"/>
                <w:szCs w:val="20"/>
              </w:rPr>
            </w:pPr>
          </w:p>
        </w:tc>
        <w:tc>
          <w:tcPr>
            <w:tcW w:w="237" w:type="pct"/>
          </w:tcPr>
          <w:p w14:paraId="4E02F6D4" w14:textId="206D2104" w:rsidR="00FF11D6" w:rsidRPr="00E86DC6" w:rsidRDefault="002B44C6" w:rsidP="00D12BB7">
            <w:pPr>
              <w:jc w:val="center"/>
              <w:rPr>
                <w:rFonts w:cs="Open Sans"/>
                <w:sz w:val="20"/>
                <w:szCs w:val="20"/>
              </w:rPr>
            </w:pPr>
            <w:r>
              <w:rPr>
                <w:rFonts w:cs="Open Sans"/>
                <w:sz w:val="20"/>
                <w:szCs w:val="20"/>
              </w:rPr>
              <w:t>X</w:t>
            </w:r>
          </w:p>
        </w:tc>
        <w:tc>
          <w:tcPr>
            <w:tcW w:w="1791" w:type="pct"/>
          </w:tcPr>
          <w:p w14:paraId="62C40D30" w14:textId="6606D0FB" w:rsidR="00FF11D6" w:rsidRPr="00E86DC6" w:rsidRDefault="002B44C6" w:rsidP="007B491C">
            <w:pPr>
              <w:rPr>
                <w:rFonts w:cs="Open Sans"/>
                <w:sz w:val="20"/>
                <w:szCs w:val="20"/>
              </w:rPr>
            </w:pPr>
            <w:r>
              <w:rPr>
                <w:rFonts w:cs="Open Sans"/>
                <w:sz w:val="20"/>
                <w:szCs w:val="20"/>
              </w:rPr>
              <w:t>-Need an open mention and reference to the term “states’ rights” (61)</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A81937" w:rsidRPr="00E86DC6" w14:paraId="074166DF" w14:textId="77777777" w:rsidTr="00A81937">
        <w:trPr>
          <w:cantSplit/>
          <w:trHeight w:val="1080"/>
          <w:jc w:val="center"/>
        </w:trPr>
        <w:tc>
          <w:tcPr>
            <w:tcW w:w="410" w:type="pct"/>
            <w:vAlign w:val="center"/>
          </w:tcPr>
          <w:p w14:paraId="49100EDA" w14:textId="7AD8C0A1" w:rsidR="00A81937" w:rsidRDefault="00FF11D6" w:rsidP="00270925">
            <w:pPr>
              <w:autoSpaceDE w:val="0"/>
              <w:autoSpaceDN w:val="0"/>
              <w:adjustRightInd w:val="0"/>
              <w:ind w:left="-30" w:right="-46"/>
              <w:jc w:val="center"/>
              <w:rPr>
                <w:rFonts w:cs="Open Sans"/>
                <w:sz w:val="20"/>
                <w:szCs w:val="20"/>
              </w:rPr>
            </w:pPr>
            <w:r>
              <w:rPr>
                <w:rFonts w:cs="Open Sans"/>
                <w:sz w:val="20"/>
                <w:szCs w:val="20"/>
              </w:rPr>
              <w:t>8.25</w:t>
            </w:r>
          </w:p>
        </w:tc>
        <w:tc>
          <w:tcPr>
            <w:tcW w:w="2364" w:type="pct"/>
            <w:gridSpan w:val="2"/>
            <w:tcBorders>
              <w:right w:val="single" w:sz="12" w:space="0" w:color="auto"/>
            </w:tcBorders>
            <w:vAlign w:val="center"/>
          </w:tcPr>
          <w:p w14:paraId="6654D94B" w14:textId="08559CF8"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major events of the administration of President George Washington, including: the precedents he set, Whiskey Rebellion, and ideas presented in his farewell address.</w:t>
            </w:r>
          </w:p>
        </w:tc>
        <w:tc>
          <w:tcPr>
            <w:tcW w:w="198" w:type="pct"/>
            <w:tcBorders>
              <w:left w:val="single" w:sz="12" w:space="0" w:color="auto"/>
            </w:tcBorders>
          </w:tcPr>
          <w:p w14:paraId="6020FD64" w14:textId="2E8C2153" w:rsidR="00A81937" w:rsidRPr="00E86DC6" w:rsidRDefault="002B44C6" w:rsidP="00D12BB7">
            <w:pPr>
              <w:jc w:val="center"/>
              <w:rPr>
                <w:rFonts w:cs="Open Sans"/>
                <w:sz w:val="20"/>
                <w:szCs w:val="20"/>
              </w:rPr>
            </w:pPr>
            <w:r>
              <w:rPr>
                <w:rFonts w:cs="Open Sans"/>
                <w:sz w:val="20"/>
                <w:szCs w:val="20"/>
              </w:rPr>
              <w:t>X</w:t>
            </w:r>
          </w:p>
        </w:tc>
        <w:tc>
          <w:tcPr>
            <w:tcW w:w="237" w:type="pct"/>
          </w:tcPr>
          <w:p w14:paraId="6CA5DBCA" w14:textId="77777777" w:rsidR="00A81937" w:rsidRPr="00E86DC6" w:rsidRDefault="00A81937" w:rsidP="00D12BB7">
            <w:pPr>
              <w:jc w:val="center"/>
              <w:rPr>
                <w:rFonts w:cs="Open Sans"/>
                <w:sz w:val="20"/>
                <w:szCs w:val="20"/>
              </w:rPr>
            </w:pPr>
          </w:p>
        </w:tc>
        <w:tc>
          <w:tcPr>
            <w:tcW w:w="1791" w:type="pct"/>
          </w:tcPr>
          <w:p w14:paraId="612F0721" w14:textId="77777777" w:rsidR="00A81937" w:rsidRDefault="002B44C6" w:rsidP="007B491C">
            <w:pPr>
              <w:rPr>
                <w:rFonts w:cs="Open Sans"/>
                <w:sz w:val="20"/>
                <w:szCs w:val="20"/>
              </w:rPr>
            </w:pPr>
            <w:r>
              <w:rPr>
                <w:rFonts w:cs="Open Sans"/>
                <w:sz w:val="20"/>
                <w:szCs w:val="20"/>
              </w:rPr>
              <w:t>-Explain what the term “spirits”</w:t>
            </w:r>
            <w:r w:rsidR="001F4EE3">
              <w:rPr>
                <w:rFonts w:cs="Open Sans"/>
                <w:sz w:val="20"/>
                <w:szCs w:val="20"/>
              </w:rPr>
              <w:t xml:space="preserve"> means.  The kids don’t know this term. (64)</w:t>
            </w:r>
          </w:p>
          <w:p w14:paraId="31EDB4E4" w14:textId="203414CB" w:rsidR="001F4EE3" w:rsidRPr="00E86DC6" w:rsidRDefault="001F4EE3" w:rsidP="00B407C4">
            <w:pPr>
              <w:rPr>
                <w:rFonts w:cs="Open Sans"/>
                <w:sz w:val="20"/>
                <w:szCs w:val="20"/>
              </w:rPr>
            </w:pPr>
            <w:r>
              <w:rPr>
                <w:rFonts w:cs="Open Sans"/>
                <w:sz w:val="20"/>
                <w:szCs w:val="20"/>
              </w:rPr>
              <w:t>-</w:t>
            </w:r>
            <w:r w:rsidR="00B407C4">
              <w:rPr>
                <w:rFonts w:cs="Open Sans"/>
                <w:sz w:val="20"/>
                <w:szCs w:val="20"/>
              </w:rPr>
              <w:t>Statement that FDR was first president to run three times is inaccurate.  Cleveland ran three times. (64)</w:t>
            </w:r>
          </w:p>
        </w:tc>
      </w:tr>
      <w:tr w:rsidR="00FF11D6" w:rsidRPr="00E86DC6" w14:paraId="2F6CC545" w14:textId="77777777" w:rsidTr="00A81937">
        <w:trPr>
          <w:cantSplit/>
          <w:trHeight w:val="1080"/>
          <w:jc w:val="center"/>
        </w:trPr>
        <w:tc>
          <w:tcPr>
            <w:tcW w:w="410" w:type="pct"/>
            <w:vAlign w:val="center"/>
          </w:tcPr>
          <w:p w14:paraId="4F355D79" w14:textId="643165A9" w:rsidR="00FF11D6" w:rsidRDefault="00FF11D6" w:rsidP="00270925">
            <w:pPr>
              <w:autoSpaceDE w:val="0"/>
              <w:autoSpaceDN w:val="0"/>
              <w:adjustRightInd w:val="0"/>
              <w:ind w:left="-30" w:right="-46"/>
              <w:jc w:val="center"/>
              <w:rPr>
                <w:rFonts w:cs="Open Sans"/>
                <w:sz w:val="20"/>
                <w:szCs w:val="20"/>
              </w:rPr>
            </w:pPr>
            <w:r>
              <w:rPr>
                <w:rFonts w:cs="Open Sans"/>
                <w:sz w:val="20"/>
                <w:szCs w:val="20"/>
              </w:rPr>
              <w:t>8.26</w:t>
            </w:r>
          </w:p>
        </w:tc>
        <w:tc>
          <w:tcPr>
            <w:tcW w:w="2364" w:type="pct"/>
            <w:gridSpan w:val="2"/>
            <w:tcBorders>
              <w:right w:val="single" w:sz="12" w:space="0" w:color="auto"/>
            </w:tcBorders>
            <w:vAlign w:val="center"/>
          </w:tcPr>
          <w:p w14:paraId="4D4FD9B3" w14:textId="5159BEDC"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Constitution.</w:t>
            </w:r>
          </w:p>
        </w:tc>
        <w:tc>
          <w:tcPr>
            <w:tcW w:w="198" w:type="pct"/>
            <w:tcBorders>
              <w:left w:val="single" w:sz="12" w:space="0" w:color="auto"/>
            </w:tcBorders>
          </w:tcPr>
          <w:p w14:paraId="0B5F93B4" w14:textId="645CDF1B" w:rsidR="00FF11D6" w:rsidRPr="00E86DC6" w:rsidRDefault="009D6EF4" w:rsidP="00D12BB7">
            <w:pPr>
              <w:jc w:val="center"/>
              <w:rPr>
                <w:rFonts w:cs="Open Sans"/>
                <w:sz w:val="20"/>
                <w:szCs w:val="20"/>
              </w:rPr>
            </w:pPr>
            <w:r>
              <w:rPr>
                <w:rFonts w:cs="Open Sans"/>
                <w:sz w:val="20"/>
                <w:szCs w:val="20"/>
              </w:rPr>
              <w:t>X</w:t>
            </w:r>
          </w:p>
        </w:tc>
        <w:tc>
          <w:tcPr>
            <w:tcW w:w="237" w:type="pct"/>
          </w:tcPr>
          <w:p w14:paraId="6CB2148A" w14:textId="77777777" w:rsidR="00FF11D6" w:rsidRPr="00E86DC6" w:rsidRDefault="00FF11D6" w:rsidP="00D12BB7">
            <w:pPr>
              <w:jc w:val="center"/>
              <w:rPr>
                <w:rFonts w:cs="Open Sans"/>
                <w:sz w:val="20"/>
                <w:szCs w:val="20"/>
              </w:rPr>
            </w:pPr>
          </w:p>
        </w:tc>
        <w:tc>
          <w:tcPr>
            <w:tcW w:w="1791" w:type="pct"/>
          </w:tcPr>
          <w:p w14:paraId="06CADC29" w14:textId="2E4EA767" w:rsidR="00FF11D6" w:rsidRPr="00E86DC6" w:rsidRDefault="009D6EF4" w:rsidP="007B491C">
            <w:pPr>
              <w:rPr>
                <w:rFonts w:cs="Open Sans"/>
                <w:sz w:val="20"/>
                <w:szCs w:val="20"/>
              </w:rPr>
            </w:pPr>
            <w:r>
              <w:rPr>
                <w:rFonts w:cs="Open Sans"/>
                <w:sz w:val="20"/>
                <w:szCs w:val="20"/>
              </w:rPr>
              <w:t>-Need mention of the “elastic clause” (67)</w:t>
            </w:r>
          </w:p>
        </w:tc>
      </w:tr>
      <w:tr w:rsidR="00FF11D6" w:rsidRPr="00E86DC6" w14:paraId="47B91A1A" w14:textId="77777777" w:rsidTr="00A81937">
        <w:trPr>
          <w:cantSplit/>
          <w:trHeight w:val="1080"/>
          <w:jc w:val="center"/>
        </w:trPr>
        <w:tc>
          <w:tcPr>
            <w:tcW w:w="410" w:type="pct"/>
            <w:vAlign w:val="center"/>
          </w:tcPr>
          <w:p w14:paraId="4C9DCE88" w14:textId="32980BF7" w:rsidR="00FF11D6" w:rsidRDefault="00FF11D6" w:rsidP="00270925">
            <w:pPr>
              <w:autoSpaceDE w:val="0"/>
              <w:autoSpaceDN w:val="0"/>
              <w:adjustRightInd w:val="0"/>
              <w:ind w:left="-30" w:right="-46"/>
              <w:jc w:val="center"/>
              <w:rPr>
                <w:rFonts w:cs="Open Sans"/>
                <w:sz w:val="20"/>
                <w:szCs w:val="20"/>
              </w:rPr>
            </w:pPr>
            <w:r>
              <w:rPr>
                <w:rFonts w:cs="Open Sans"/>
                <w:sz w:val="20"/>
                <w:szCs w:val="20"/>
              </w:rPr>
              <w:t>8.27</w:t>
            </w:r>
          </w:p>
        </w:tc>
        <w:tc>
          <w:tcPr>
            <w:tcW w:w="2364" w:type="pct"/>
            <w:gridSpan w:val="2"/>
            <w:tcBorders>
              <w:right w:val="single" w:sz="12" w:space="0" w:color="auto"/>
            </w:tcBorders>
            <w:vAlign w:val="center"/>
          </w:tcPr>
          <w:p w14:paraId="5D091AFC" w14:textId="108B69F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the controversies that plagued the administration of President John Adams, including: the conflicts with Great Britain and France, the XYZ Affair, and the Alien and Sedition Acts.</w:t>
            </w:r>
          </w:p>
        </w:tc>
        <w:tc>
          <w:tcPr>
            <w:tcW w:w="198" w:type="pct"/>
            <w:tcBorders>
              <w:left w:val="single" w:sz="12" w:space="0" w:color="auto"/>
            </w:tcBorders>
          </w:tcPr>
          <w:p w14:paraId="415D1EBF" w14:textId="1A78F562" w:rsidR="00FF11D6" w:rsidRPr="00E86DC6" w:rsidRDefault="009D6EF4" w:rsidP="00D12BB7">
            <w:pPr>
              <w:jc w:val="center"/>
              <w:rPr>
                <w:rFonts w:cs="Open Sans"/>
                <w:sz w:val="20"/>
                <w:szCs w:val="20"/>
              </w:rPr>
            </w:pPr>
            <w:r>
              <w:rPr>
                <w:rFonts w:cs="Open Sans"/>
                <w:sz w:val="20"/>
                <w:szCs w:val="20"/>
              </w:rPr>
              <w:t>X</w:t>
            </w:r>
          </w:p>
        </w:tc>
        <w:tc>
          <w:tcPr>
            <w:tcW w:w="237" w:type="pct"/>
          </w:tcPr>
          <w:p w14:paraId="2C716020" w14:textId="77777777" w:rsidR="00FF11D6" w:rsidRPr="00E86DC6" w:rsidRDefault="00FF11D6" w:rsidP="00D12BB7">
            <w:pPr>
              <w:jc w:val="center"/>
              <w:rPr>
                <w:rFonts w:cs="Open Sans"/>
                <w:sz w:val="20"/>
                <w:szCs w:val="20"/>
              </w:rPr>
            </w:pPr>
          </w:p>
        </w:tc>
        <w:tc>
          <w:tcPr>
            <w:tcW w:w="1791" w:type="pct"/>
          </w:tcPr>
          <w:p w14:paraId="16AB085C" w14:textId="77777777" w:rsidR="00FF11D6" w:rsidRDefault="00401566" w:rsidP="007B491C">
            <w:pPr>
              <w:rPr>
                <w:rFonts w:cs="Open Sans"/>
                <w:sz w:val="20"/>
                <w:szCs w:val="20"/>
              </w:rPr>
            </w:pPr>
            <w:r>
              <w:rPr>
                <w:rFonts w:cs="Open Sans"/>
                <w:sz w:val="20"/>
                <w:szCs w:val="20"/>
              </w:rPr>
              <w:t>-Name the Ky and Va Resolutions (69)</w:t>
            </w:r>
          </w:p>
          <w:p w14:paraId="14818431" w14:textId="6EC3168E" w:rsidR="00401566" w:rsidRPr="00E86DC6" w:rsidRDefault="00401566" w:rsidP="007B491C">
            <w:pPr>
              <w:rPr>
                <w:rFonts w:cs="Open Sans"/>
                <w:sz w:val="20"/>
                <w:szCs w:val="20"/>
              </w:rPr>
            </w:pPr>
            <w:r>
              <w:rPr>
                <w:rFonts w:cs="Open Sans"/>
                <w:sz w:val="20"/>
                <w:szCs w:val="20"/>
              </w:rPr>
              <w:t>-Sedition Acts expired in 1801, not repealed (69)</w:t>
            </w:r>
          </w:p>
        </w:tc>
      </w:tr>
      <w:tr w:rsidR="00FF11D6" w:rsidRPr="00E86DC6" w14:paraId="45A0A6B7" w14:textId="77777777" w:rsidTr="00A81937">
        <w:trPr>
          <w:cantSplit/>
          <w:trHeight w:val="1080"/>
          <w:jc w:val="center"/>
        </w:trPr>
        <w:tc>
          <w:tcPr>
            <w:tcW w:w="410" w:type="pct"/>
            <w:vAlign w:val="center"/>
          </w:tcPr>
          <w:p w14:paraId="3BC36689" w14:textId="3A6C7B4D" w:rsidR="00FF11D6" w:rsidRDefault="00FF11D6" w:rsidP="00270925">
            <w:pPr>
              <w:autoSpaceDE w:val="0"/>
              <w:autoSpaceDN w:val="0"/>
              <w:adjustRightInd w:val="0"/>
              <w:ind w:left="-30" w:right="-46"/>
              <w:jc w:val="center"/>
              <w:rPr>
                <w:rFonts w:cs="Open Sans"/>
                <w:sz w:val="20"/>
                <w:szCs w:val="20"/>
              </w:rPr>
            </w:pPr>
            <w:r>
              <w:rPr>
                <w:rFonts w:cs="Open Sans"/>
                <w:sz w:val="20"/>
                <w:szCs w:val="20"/>
              </w:rPr>
              <w:t>8.28</w:t>
            </w:r>
          </w:p>
        </w:tc>
        <w:tc>
          <w:tcPr>
            <w:tcW w:w="2364" w:type="pct"/>
            <w:gridSpan w:val="2"/>
            <w:tcBorders>
              <w:right w:val="single" w:sz="12" w:space="0" w:color="auto"/>
            </w:tcBorders>
            <w:vAlign w:val="center"/>
          </w:tcPr>
          <w:p w14:paraId="52416C16" w14:textId="4AEDFD3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Identify how westward expansion led to the statehood of Tennessee and the importance of the first state constitution (1796). (T.C.A. § 49-6-1028)</w:t>
            </w:r>
          </w:p>
        </w:tc>
        <w:tc>
          <w:tcPr>
            <w:tcW w:w="198" w:type="pct"/>
            <w:tcBorders>
              <w:left w:val="single" w:sz="12" w:space="0" w:color="auto"/>
            </w:tcBorders>
          </w:tcPr>
          <w:p w14:paraId="32DC6B6C" w14:textId="77777777" w:rsidR="00FF11D6" w:rsidRPr="00E86DC6" w:rsidRDefault="00FF11D6" w:rsidP="00D12BB7">
            <w:pPr>
              <w:jc w:val="center"/>
              <w:rPr>
                <w:rFonts w:cs="Open Sans"/>
                <w:sz w:val="20"/>
                <w:szCs w:val="20"/>
              </w:rPr>
            </w:pPr>
          </w:p>
        </w:tc>
        <w:tc>
          <w:tcPr>
            <w:tcW w:w="237" w:type="pct"/>
          </w:tcPr>
          <w:p w14:paraId="4D11E97F" w14:textId="4D4540C4" w:rsidR="00FF11D6" w:rsidRPr="00E86DC6" w:rsidRDefault="00401566" w:rsidP="00D12BB7">
            <w:pPr>
              <w:jc w:val="center"/>
              <w:rPr>
                <w:rFonts w:cs="Open Sans"/>
                <w:sz w:val="20"/>
                <w:szCs w:val="20"/>
              </w:rPr>
            </w:pPr>
            <w:r>
              <w:rPr>
                <w:rFonts w:cs="Open Sans"/>
                <w:sz w:val="20"/>
                <w:szCs w:val="20"/>
              </w:rPr>
              <w:t>X</w:t>
            </w:r>
          </w:p>
        </w:tc>
        <w:tc>
          <w:tcPr>
            <w:tcW w:w="1791" w:type="pct"/>
          </w:tcPr>
          <w:p w14:paraId="6723F0A1" w14:textId="77777777" w:rsidR="00FF11D6" w:rsidRDefault="00401566" w:rsidP="007B491C">
            <w:pPr>
              <w:rPr>
                <w:rFonts w:cs="Open Sans"/>
                <w:sz w:val="20"/>
                <w:szCs w:val="20"/>
              </w:rPr>
            </w:pPr>
            <w:r>
              <w:rPr>
                <w:rFonts w:cs="Open Sans"/>
                <w:sz w:val="20"/>
                <w:szCs w:val="20"/>
              </w:rPr>
              <w:t>-Boones Creek is misspelled (72)</w:t>
            </w:r>
          </w:p>
          <w:p w14:paraId="6F3254C3" w14:textId="77777777" w:rsidR="00401566" w:rsidRDefault="00401566" w:rsidP="007B491C">
            <w:pPr>
              <w:rPr>
                <w:rFonts w:cs="Open Sans"/>
                <w:sz w:val="20"/>
                <w:szCs w:val="20"/>
              </w:rPr>
            </w:pPr>
            <w:r>
              <w:rPr>
                <w:rFonts w:cs="Open Sans"/>
                <w:sz w:val="20"/>
                <w:szCs w:val="20"/>
              </w:rPr>
              <w:t>-More on the state constitution (73)</w:t>
            </w:r>
          </w:p>
          <w:p w14:paraId="4337901E" w14:textId="65FAA4AA" w:rsidR="00401566" w:rsidRPr="00E86DC6" w:rsidRDefault="00401566" w:rsidP="007B491C">
            <w:pPr>
              <w:rPr>
                <w:rFonts w:cs="Open Sans"/>
                <w:sz w:val="20"/>
                <w:szCs w:val="20"/>
              </w:rPr>
            </w:pPr>
            <w:r>
              <w:rPr>
                <w:rFonts w:cs="Open Sans"/>
                <w:sz w:val="20"/>
                <w:szCs w:val="20"/>
              </w:rPr>
              <w:t>-Need to discuss Wilderness Road, role of Boone, Robertson/Donelson in settling Tennessee, east and middle (72-73) (I wrote these standards.  This is what the expansion part of the standard means.)</w:t>
            </w:r>
          </w:p>
        </w:tc>
      </w:tr>
      <w:tr w:rsidR="001752E2" w:rsidRPr="00E86DC6" w14:paraId="24BC17EF" w14:textId="77777777" w:rsidTr="00510920">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78EAB71F" w:rsidR="001752E2" w:rsidRPr="00217ECE" w:rsidRDefault="00FF11D6" w:rsidP="00510920">
            <w:pPr>
              <w:keepNext/>
              <w:autoSpaceDE w:val="0"/>
              <w:autoSpaceDN w:val="0"/>
              <w:adjustRightInd w:val="0"/>
              <w:rPr>
                <w:rFonts w:cs="Open Sans"/>
                <w:b/>
                <w:color w:val="000000"/>
                <w:sz w:val="20"/>
                <w:szCs w:val="20"/>
              </w:rPr>
            </w:pPr>
            <w:r w:rsidRPr="00FF11D6">
              <w:rPr>
                <w:rFonts w:cs="Open Sans"/>
                <w:b/>
                <w:color w:val="000000"/>
                <w:sz w:val="20"/>
                <w:szCs w:val="20"/>
              </w:rPr>
              <w:lastRenderedPageBreak/>
              <w:t>Growth of a Young Nation (1800-1820)</w:t>
            </w:r>
          </w:p>
        </w:tc>
        <w:tc>
          <w:tcPr>
            <w:tcW w:w="198" w:type="pct"/>
            <w:tcBorders>
              <w:left w:val="single" w:sz="12" w:space="0" w:color="auto"/>
            </w:tcBorders>
            <w:shd w:val="clear" w:color="auto" w:fill="D9D9D9" w:themeFill="background1" w:themeFillShade="D9"/>
          </w:tcPr>
          <w:p w14:paraId="1A737C33" w14:textId="77777777" w:rsidR="001752E2" w:rsidRPr="00E86DC6" w:rsidRDefault="001752E2" w:rsidP="0051092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1752E2" w:rsidRPr="00E86DC6" w:rsidRDefault="001752E2" w:rsidP="0051092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1752E2" w:rsidRPr="00E86DC6" w:rsidRDefault="001752E2" w:rsidP="00510920">
            <w:pPr>
              <w:keepNext/>
              <w:rPr>
                <w:rFonts w:cs="Open Sans"/>
                <w:b/>
                <w:sz w:val="20"/>
                <w:szCs w:val="20"/>
              </w:rPr>
            </w:pPr>
            <w:r w:rsidRPr="00E86DC6">
              <w:rPr>
                <w:rFonts w:cs="Open Sans"/>
                <w:b/>
                <w:sz w:val="20"/>
                <w:szCs w:val="20"/>
              </w:rPr>
              <w:t>Evidence (e.g., page numbers and/or examples of inclusion)</w:t>
            </w:r>
          </w:p>
        </w:tc>
      </w:tr>
      <w:tr w:rsidR="001752E2" w:rsidRPr="00E86DC6" w14:paraId="36F8D81F" w14:textId="77777777" w:rsidTr="00510920">
        <w:trPr>
          <w:cantSplit/>
          <w:trHeight w:val="701"/>
          <w:jc w:val="center"/>
        </w:trPr>
        <w:tc>
          <w:tcPr>
            <w:tcW w:w="410" w:type="pct"/>
            <w:shd w:val="clear" w:color="auto" w:fill="F2F2F2" w:themeFill="background1" w:themeFillShade="F2"/>
            <w:vAlign w:val="center"/>
          </w:tcPr>
          <w:p w14:paraId="5EEEE6A4" w14:textId="77777777" w:rsidR="001752E2" w:rsidRPr="00217ECE" w:rsidRDefault="001752E2" w:rsidP="005109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1752E2" w:rsidRPr="00745656" w:rsidRDefault="001752E2" w:rsidP="005109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1752E2" w:rsidRPr="00E86DC6" w:rsidRDefault="001752E2" w:rsidP="00510920">
            <w:pPr>
              <w:keepNext/>
              <w:jc w:val="center"/>
              <w:rPr>
                <w:rFonts w:cs="Open Sans"/>
                <w:b/>
                <w:sz w:val="20"/>
                <w:szCs w:val="20"/>
              </w:rPr>
            </w:pPr>
          </w:p>
        </w:tc>
        <w:tc>
          <w:tcPr>
            <w:tcW w:w="237" w:type="pct"/>
            <w:shd w:val="clear" w:color="auto" w:fill="F2F2F2" w:themeFill="background1" w:themeFillShade="F2"/>
          </w:tcPr>
          <w:p w14:paraId="3AF973FA" w14:textId="77777777" w:rsidR="001752E2" w:rsidRPr="00E86DC6" w:rsidRDefault="001752E2" w:rsidP="00510920">
            <w:pPr>
              <w:keepNext/>
              <w:jc w:val="center"/>
              <w:rPr>
                <w:rFonts w:cs="Open Sans"/>
                <w:b/>
                <w:sz w:val="20"/>
                <w:szCs w:val="20"/>
              </w:rPr>
            </w:pPr>
          </w:p>
        </w:tc>
        <w:tc>
          <w:tcPr>
            <w:tcW w:w="1791" w:type="pct"/>
            <w:shd w:val="clear" w:color="auto" w:fill="F2F2F2" w:themeFill="background1" w:themeFillShade="F2"/>
          </w:tcPr>
          <w:p w14:paraId="0EE309BA" w14:textId="77777777" w:rsidR="001752E2" w:rsidRPr="00E86DC6" w:rsidRDefault="001752E2" w:rsidP="00510920">
            <w:pPr>
              <w:keepNext/>
              <w:jc w:val="center"/>
              <w:rPr>
                <w:rFonts w:cs="Open Sans"/>
                <w:b/>
                <w:sz w:val="20"/>
                <w:szCs w:val="20"/>
              </w:rPr>
            </w:pPr>
          </w:p>
        </w:tc>
      </w:tr>
      <w:tr w:rsidR="001752E2" w:rsidRPr="00E86DC6" w14:paraId="238D1D10" w14:textId="77777777" w:rsidTr="00510920">
        <w:trPr>
          <w:cantSplit/>
          <w:trHeight w:val="1080"/>
          <w:jc w:val="center"/>
        </w:trPr>
        <w:tc>
          <w:tcPr>
            <w:tcW w:w="410" w:type="pct"/>
            <w:shd w:val="clear" w:color="auto" w:fill="auto"/>
            <w:vAlign w:val="center"/>
          </w:tcPr>
          <w:p w14:paraId="0387F5E8" w14:textId="694B63A9" w:rsidR="001752E2" w:rsidRPr="00217ECE" w:rsidRDefault="00FF11D6" w:rsidP="00510920">
            <w:pPr>
              <w:autoSpaceDE w:val="0"/>
              <w:autoSpaceDN w:val="0"/>
              <w:adjustRightInd w:val="0"/>
              <w:ind w:left="-120" w:right="-46"/>
              <w:jc w:val="center"/>
              <w:rPr>
                <w:rFonts w:cs="Open Sans"/>
                <w:bCs/>
                <w:sz w:val="20"/>
                <w:szCs w:val="20"/>
              </w:rPr>
            </w:pPr>
            <w:r>
              <w:rPr>
                <w:rFonts w:cs="Open Sans"/>
                <w:bCs/>
                <w:sz w:val="20"/>
                <w:szCs w:val="20"/>
              </w:rPr>
              <w:t>8.29</w:t>
            </w:r>
          </w:p>
        </w:tc>
        <w:tc>
          <w:tcPr>
            <w:tcW w:w="2364" w:type="pct"/>
            <w:gridSpan w:val="2"/>
            <w:tcBorders>
              <w:right w:val="single" w:sz="12" w:space="0" w:color="auto"/>
            </w:tcBorders>
            <w:shd w:val="clear" w:color="auto" w:fill="auto"/>
            <w:vAlign w:val="center"/>
          </w:tcPr>
          <w:p w14:paraId="02FAA193" w14:textId="6D08F7CB" w:rsidR="001752E2" w:rsidRPr="00FF11D6" w:rsidRDefault="00FF11D6" w:rsidP="00FF11D6">
            <w:pPr>
              <w:autoSpaceDE w:val="0"/>
              <w:autoSpaceDN w:val="0"/>
              <w:adjustRightInd w:val="0"/>
              <w:rPr>
                <w:rFonts w:cs="Open Sans"/>
                <w:bCs/>
                <w:sz w:val="20"/>
                <w:szCs w:val="20"/>
              </w:rPr>
            </w:pPr>
            <w:r w:rsidRPr="00FF11D6">
              <w:rPr>
                <w:rFonts w:cs="Open Sans"/>
                <w:bCs/>
                <w:sz w:val="20"/>
                <w:szCs w:val="20"/>
              </w:rPr>
              <w:t>Analyze the significance of the election of 1800 and Chief Justice John Marshall’s opinion in Marbury v. Madison.</w:t>
            </w:r>
          </w:p>
        </w:tc>
        <w:tc>
          <w:tcPr>
            <w:tcW w:w="198" w:type="pct"/>
            <w:tcBorders>
              <w:left w:val="single" w:sz="12" w:space="0" w:color="auto"/>
            </w:tcBorders>
            <w:shd w:val="clear" w:color="auto" w:fill="auto"/>
          </w:tcPr>
          <w:p w14:paraId="64154750" w14:textId="5B8C056B" w:rsidR="001752E2" w:rsidRPr="00E86DC6" w:rsidRDefault="00401566" w:rsidP="00510920">
            <w:pPr>
              <w:keepNext/>
              <w:jc w:val="center"/>
              <w:rPr>
                <w:rFonts w:cs="Open Sans"/>
                <w:b/>
                <w:sz w:val="20"/>
                <w:szCs w:val="20"/>
              </w:rPr>
            </w:pPr>
            <w:r>
              <w:rPr>
                <w:rFonts w:cs="Open Sans"/>
                <w:b/>
                <w:sz w:val="20"/>
                <w:szCs w:val="20"/>
              </w:rPr>
              <w:t>X</w:t>
            </w:r>
          </w:p>
        </w:tc>
        <w:tc>
          <w:tcPr>
            <w:tcW w:w="237" w:type="pct"/>
            <w:shd w:val="clear" w:color="auto" w:fill="auto"/>
          </w:tcPr>
          <w:p w14:paraId="1F5DA9C6" w14:textId="77777777" w:rsidR="001752E2" w:rsidRPr="00E86DC6" w:rsidRDefault="001752E2" w:rsidP="00510920">
            <w:pPr>
              <w:keepNext/>
              <w:jc w:val="center"/>
              <w:rPr>
                <w:rFonts w:cs="Open Sans"/>
                <w:b/>
                <w:sz w:val="20"/>
                <w:szCs w:val="20"/>
              </w:rPr>
            </w:pPr>
          </w:p>
        </w:tc>
        <w:tc>
          <w:tcPr>
            <w:tcW w:w="1791" w:type="pct"/>
            <w:shd w:val="clear" w:color="auto" w:fill="auto"/>
          </w:tcPr>
          <w:p w14:paraId="6746D603" w14:textId="5E80E205" w:rsidR="001752E2" w:rsidRPr="00B86AF3" w:rsidRDefault="00B86AF3" w:rsidP="00510920">
            <w:pPr>
              <w:keepNext/>
              <w:rPr>
                <w:rFonts w:cs="Open Sans"/>
                <w:sz w:val="20"/>
                <w:szCs w:val="20"/>
              </w:rPr>
            </w:pPr>
            <w:r>
              <w:rPr>
                <w:rFonts w:cs="Open Sans"/>
                <w:sz w:val="20"/>
                <w:szCs w:val="20"/>
              </w:rPr>
              <w:t>-Need to discuss more as to why judicial review is so important – especially in light of the Ky/Va Resolutions (76)</w:t>
            </w:r>
          </w:p>
        </w:tc>
      </w:tr>
      <w:tr w:rsidR="00FF11D6" w:rsidRPr="00E86DC6" w14:paraId="2A7D0D0B" w14:textId="77777777" w:rsidTr="00FF11D6">
        <w:trPr>
          <w:cantSplit/>
          <w:trHeight w:val="827"/>
          <w:jc w:val="center"/>
        </w:trPr>
        <w:tc>
          <w:tcPr>
            <w:tcW w:w="5000" w:type="pct"/>
            <w:gridSpan w:val="6"/>
            <w:shd w:val="clear" w:color="auto" w:fill="auto"/>
            <w:vAlign w:val="center"/>
          </w:tcPr>
          <w:p w14:paraId="4A6C8D45" w14:textId="77777777" w:rsidR="00FF11D6" w:rsidRPr="00696C58" w:rsidRDefault="00FF11D6" w:rsidP="00914754">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1746CC1" w14:textId="77777777" w:rsidR="00FF11D6" w:rsidRPr="00696C58" w:rsidRDefault="00FF11D6" w:rsidP="00914754">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86DC6" w14:paraId="362B5331" w14:textId="77777777" w:rsidTr="001440A3">
        <w:trPr>
          <w:cantSplit/>
          <w:trHeight w:val="962"/>
        </w:trPr>
        <w:tc>
          <w:tcPr>
            <w:tcW w:w="1255" w:type="dxa"/>
            <w:shd w:val="clear" w:color="auto" w:fill="auto"/>
            <w:vAlign w:val="center"/>
          </w:tcPr>
          <w:p w14:paraId="72CCCBB3" w14:textId="0370488F" w:rsidR="00E60FCE" w:rsidRPr="006A39BA" w:rsidRDefault="00FF11D6" w:rsidP="001440A3">
            <w:pPr>
              <w:autoSpaceDE w:val="0"/>
              <w:autoSpaceDN w:val="0"/>
              <w:adjustRightInd w:val="0"/>
              <w:ind w:left="-120" w:right="-115"/>
              <w:jc w:val="center"/>
              <w:rPr>
                <w:rFonts w:cs="Open Sans"/>
                <w:bCs/>
                <w:sz w:val="20"/>
                <w:szCs w:val="20"/>
              </w:rPr>
            </w:pPr>
            <w:r>
              <w:rPr>
                <w:rFonts w:cs="Open Sans"/>
                <w:bCs/>
                <w:sz w:val="20"/>
                <w:szCs w:val="20"/>
              </w:rPr>
              <w:t>8.30</w:t>
            </w:r>
          </w:p>
        </w:tc>
        <w:tc>
          <w:tcPr>
            <w:tcW w:w="6897" w:type="dxa"/>
            <w:tcBorders>
              <w:right w:val="single" w:sz="12" w:space="0" w:color="auto"/>
            </w:tcBorders>
            <w:shd w:val="clear" w:color="auto" w:fill="auto"/>
            <w:vAlign w:val="center"/>
          </w:tcPr>
          <w:p w14:paraId="60643CC4"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major events of Thomas Jefferson’s presidency, including: </w:t>
            </w:r>
          </w:p>
          <w:p w14:paraId="007C263D" w14:textId="1488565C"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Conflict with the Barbary pirates</w:t>
            </w:r>
          </w:p>
          <w:p w14:paraId="35D3AF61" w14:textId="4D65C503"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Embargo Act</w:t>
            </w:r>
          </w:p>
          <w:p w14:paraId="14FBDF14" w14:textId="5443E9C4"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Lewis and Clark Expedition</w:t>
            </w:r>
          </w:p>
          <w:p w14:paraId="2864D765" w14:textId="4C6BF0B3" w:rsidR="00E60FCE"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Louisiana Purchase</w:t>
            </w:r>
          </w:p>
        </w:tc>
        <w:tc>
          <w:tcPr>
            <w:tcW w:w="573" w:type="dxa"/>
            <w:tcBorders>
              <w:left w:val="single" w:sz="12" w:space="0" w:color="auto"/>
            </w:tcBorders>
            <w:shd w:val="clear" w:color="auto" w:fill="auto"/>
          </w:tcPr>
          <w:p w14:paraId="3FA7FAAF" w14:textId="06F7F506" w:rsidR="00E60FCE" w:rsidRPr="00170BD5" w:rsidRDefault="00170BD5" w:rsidP="001440A3">
            <w:pPr>
              <w:keepNext/>
              <w:jc w:val="center"/>
              <w:rPr>
                <w:rFonts w:cs="Open Sans"/>
                <w:sz w:val="20"/>
                <w:szCs w:val="20"/>
              </w:rPr>
            </w:pPr>
            <w:r>
              <w:rPr>
                <w:rFonts w:cs="Open Sans"/>
                <w:sz w:val="20"/>
                <w:szCs w:val="20"/>
              </w:rPr>
              <w:t>X</w:t>
            </w:r>
          </w:p>
        </w:tc>
        <w:tc>
          <w:tcPr>
            <w:tcW w:w="540" w:type="dxa"/>
            <w:shd w:val="clear" w:color="auto" w:fill="auto"/>
          </w:tcPr>
          <w:p w14:paraId="2A48DFDF" w14:textId="77777777" w:rsidR="00E60FCE" w:rsidRPr="00E86DC6" w:rsidRDefault="00E60FCE" w:rsidP="001440A3">
            <w:pPr>
              <w:keepNext/>
              <w:jc w:val="center"/>
              <w:rPr>
                <w:rFonts w:cs="Open Sans"/>
                <w:b/>
                <w:sz w:val="20"/>
                <w:szCs w:val="20"/>
              </w:rPr>
            </w:pPr>
          </w:p>
        </w:tc>
        <w:tc>
          <w:tcPr>
            <w:tcW w:w="5220" w:type="dxa"/>
            <w:shd w:val="clear" w:color="auto" w:fill="auto"/>
          </w:tcPr>
          <w:p w14:paraId="41E9E821" w14:textId="77777777" w:rsidR="00E60FCE" w:rsidRDefault="00170BD5" w:rsidP="001440A3">
            <w:pPr>
              <w:keepNext/>
              <w:rPr>
                <w:rFonts w:cs="Open Sans"/>
                <w:sz w:val="20"/>
                <w:szCs w:val="20"/>
              </w:rPr>
            </w:pPr>
            <w:r>
              <w:rPr>
                <w:rFonts w:cs="Open Sans"/>
                <w:sz w:val="20"/>
                <w:szCs w:val="20"/>
              </w:rPr>
              <w:t>*Electors had two votes when voting for president at that time.  Many didn’t vote for Burr as president because they thought he should be president, they voted for him because Jefferson and Burr were running as a ticket and they couldn’t separate their votes yet. (74)</w:t>
            </w:r>
          </w:p>
          <w:p w14:paraId="2018C225" w14:textId="77777777" w:rsidR="00170BD5" w:rsidRDefault="00170BD5" w:rsidP="001440A3">
            <w:pPr>
              <w:keepNext/>
              <w:rPr>
                <w:rFonts w:cs="Open Sans"/>
                <w:sz w:val="20"/>
                <w:szCs w:val="20"/>
              </w:rPr>
            </w:pPr>
            <w:r>
              <w:rPr>
                <w:rFonts w:cs="Open Sans"/>
                <w:sz w:val="20"/>
                <w:szCs w:val="20"/>
              </w:rPr>
              <w:t>-Mention why the Federalists turned against Adams (74)</w:t>
            </w:r>
          </w:p>
          <w:p w14:paraId="5F4CF9EE" w14:textId="5D7E6A9E" w:rsidR="00170BD5" w:rsidRDefault="00170BD5" w:rsidP="001440A3">
            <w:pPr>
              <w:keepNext/>
              <w:rPr>
                <w:rFonts w:cs="Open Sans"/>
                <w:sz w:val="20"/>
                <w:szCs w:val="20"/>
              </w:rPr>
            </w:pPr>
            <w:r>
              <w:rPr>
                <w:rFonts w:cs="Open Sans"/>
                <w:sz w:val="20"/>
                <w:szCs w:val="20"/>
              </w:rPr>
              <w:t>-State how France ended up with the Louisiana Territory in 1803 (79) Spain did have it.</w:t>
            </w:r>
          </w:p>
          <w:p w14:paraId="55CD270F" w14:textId="77777777" w:rsidR="00170BD5" w:rsidRDefault="00170BD5" w:rsidP="001440A3">
            <w:pPr>
              <w:keepNext/>
              <w:rPr>
                <w:rFonts w:cs="Open Sans"/>
                <w:sz w:val="20"/>
                <w:szCs w:val="20"/>
              </w:rPr>
            </w:pPr>
            <w:r>
              <w:rPr>
                <w:rFonts w:cs="Open Sans"/>
                <w:sz w:val="20"/>
                <w:szCs w:val="20"/>
              </w:rPr>
              <w:t>-In the bubble, state the section, article, and paragraphs of the necessary and proper clause (79)</w:t>
            </w:r>
          </w:p>
          <w:p w14:paraId="45977722" w14:textId="59948AC0" w:rsidR="00C87B91" w:rsidRDefault="00C87B91" w:rsidP="001440A3">
            <w:pPr>
              <w:keepNext/>
              <w:rPr>
                <w:rFonts w:cs="Open Sans"/>
                <w:sz w:val="20"/>
                <w:szCs w:val="20"/>
              </w:rPr>
            </w:pPr>
            <w:r>
              <w:rPr>
                <w:rFonts w:cs="Open Sans"/>
                <w:sz w:val="20"/>
                <w:szCs w:val="20"/>
              </w:rPr>
              <w:t>-Embargo Act was repealed and replaced with the Non-Intercourse Act (81)</w:t>
            </w:r>
          </w:p>
          <w:p w14:paraId="48C12EC0" w14:textId="3F0D0D5B" w:rsidR="00170BD5" w:rsidRPr="00170BD5" w:rsidRDefault="00C87B91" w:rsidP="001440A3">
            <w:pPr>
              <w:keepNext/>
              <w:rPr>
                <w:rFonts w:cs="Open Sans"/>
                <w:sz w:val="20"/>
                <w:szCs w:val="20"/>
              </w:rPr>
            </w:pPr>
            <w:r>
              <w:rPr>
                <w:rFonts w:cs="Open Sans"/>
                <w:sz w:val="20"/>
                <w:szCs w:val="20"/>
              </w:rPr>
              <w:t>-French didn’t impress American sailors</w:t>
            </w:r>
          </w:p>
        </w:tc>
      </w:tr>
      <w:tr w:rsidR="00E60FCE" w:rsidRPr="002B0A90" w14:paraId="48E9B7E5" w14:textId="77777777" w:rsidTr="001440A3">
        <w:trPr>
          <w:cantSplit/>
          <w:trHeight w:val="1080"/>
        </w:trPr>
        <w:tc>
          <w:tcPr>
            <w:tcW w:w="1255" w:type="dxa"/>
            <w:shd w:val="clear" w:color="auto" w:fill="auto"/>
            <w:vAlign w:val="center"/>
          </w:tcPr>
          <w:p w14:paraId="7D8F72FE" w14:textId="5EC22865" w:rsidR="00E60FCE" w:rsidRPr="002B0A90" w:rsidRDefault="00FF11D6" w:rsidP="001440A3">
            <w:pPr>
              <w:autoSpaceDE w:val="0"/>
              <w:autoSpaceDN w:val="0"/>
              <w:adjustRightInd w:val="0"/>
              <w:ind w:left="-120" w:right="-115"/>
              <w:jc w:val="center"/>
              <w:rPr>
                <w:rFonts w:cs="Open Sans"/>
                <w:bCs/>
                <w:sz w:val="20"/>
                <w:szCs w:val="20"/>
              </w:rPr>
            </w:pPr>
            <w:r>
              <w:rPr>
                <w:rFonts w:cs="Open Sans"/>
                <w:bCs/>
                <w:sz w:val="20"/>
                <w:szCs w:val="20"/>
              </w:rPr>
              <w:lastRenderedPageBreak/>
              <w:t>8.31</w:t>
            </w:r>
          </w:p>
        </w:tc>
        <w:tc>
          <w:tcPr>
            <w:tcW w:w="6897" w:type="dxa"/>
            <w:tcBorders>
              <w:right w:val="single" w:sz="12" w:space="0" w:color="auto"/>
            </w:tcBorders>
            <w:shd w:val="clear" w:color="auto" w:fill="auto"/>
            <w:vAlign w:val="center"/>
          </w:tcPr>
          <w:p w14:paraId="11B9BB39"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causes, course, and consequences of the War of 1812, including: </w:t>
            </w:r>
          </w:p>
          <w:p w14:paraId="1D503C19" w14:textId="1D5E8580"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Use of impressment and trade restrictions between the U.S. and Great Britain</w:t>
            </w:r>
          </w:p>
          <w:p w14:paraId="2A1E3C03" w14:textId="4E344FE6"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Roles of Andrew Jackson and William Henry Harrison</w:t>
            </w:r>
          </w:p>
          <w:p w14:paraId="64F10A04" w14:textId="47EA0092"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Significance of the Treaty of Ghent</w:t>
            </w:r>
          </w:p>
          <w:p w14:paraId="1CC7E135" w14:textId="7724CEF5" w:rsidR="00E60FCE"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Rise in nationalism in the U.S.</w:t>
            </w:r>
          </w:p>
        </w:tc>
        <w:tc>
          <w:tcPr>
            <w:tcW w:w="573" w:type="dxa"/>
            <w:tcBorders>
              <w:left w:val="single" w:sz="12" w:space="0" w:color="auto"/>
            </w:tcBorders>
            <w:shd w:val="clear" w:color="auto" w:fill="auto"/>
          </w:tcPr>
          <w:p w14:paraId="3B17675A" w14:textId="77777777" w:rsidR="00E60FCE" w:rsidRPr="002B0A90" w:rsidRDefault="00E60FCE" w:rsidP="001440A3">
            <w:pPr>
              <w:keepNext/>
              <w:jc w:val="center"/>
              <w:rPr>
                <w:rFonts w:cs="Open Sans"/>
                <w:b/>
                <w:sz w:val="20"/>
                <w:szCs w:val="20"/>
              </w:rPr>
            </w:pPr>
          </w:p>
        </w:tc>
        <w:tc>
          <w:tcPr>
            <w:tcW w:w="540" w:type="dxa"/>
            <w:shd w:val="clear" w:color="auto" w:fill="auto"/>
          </w:tcPr>
          <w:p w14:paraId="0BE4C1EA" w14:textId="72C63825" w:rsidR="00E60FCE" w:rsidRPr="00C87B91" w:rsidRDefault="00C87B91" w:rsidP="001440A3">
            <w:pPr>
              <w:keepNext/>
              <w:jc w:val="center"/>
              <w:rPr>
                <w:rFonts w:cs="Open Sans"/>
                <w:sz w:val="20"/>
                <w:szCs w:val="20"/>
              </w:rPr>
            </w:pPr>
            <w:r>
              <w:rPr>
                <w:rFonts w:cs="Open Sans"/>
                <w:sz w:val="20"/>
                <w:szCs w:val="20"/>
              </w:rPr>
              <w:t>X</w:t>
            </w:r>
          </w:p>
        </w:tc>
        <w:tc>
          <w:tcPr>
            <w:tcW w:w="5220" w:type="dxa"/>
            <w:shd w:val="clear" w:color="auto" w:fill="auto"/>
          </w:tcPr>
          <w:p w14:paraId="3964C659" w14:textId="77777777" w:rsidR="00E60FCE" w:rsidRDefault="00C87B91" w:rsidP="001440A3">
            <w:pPr>
              <w:keepNext/>
              <w:rPr>
                <w:rFonts w:cs="Open Sans"/>
                <w:sz w:val="20"/>
                <w:szCs w:val="20"/>
              </w:rPr>
            </w:pPr>
            <w:r>
              <w:rPr>
                <w:rFonts w:cs="Open Sans"/>
                <w:sz w:val="20"/>
                <w:szCs w:val="20"/>
              </w:rPr>
              <w:t>-Causes: Chesapeake Incident, British Blockade, War Hawks (82-83)</w:t>
            </w:r>
          </w:p>
          <w:p w14:paraId="05AB5F2E" w14:textId="77777777" w:rsidR="00C87B91" w:rsidRDefault="00C87B91" w:rsidP="001440A3">
            <w:pPr>
              <w:keepNext/>
              <w:rPr>
                <w:rFonts w:cs="Open Sans"/>
                <w:sz w:val="20"/>
                <w:szCs w:val="20"/>
              </w:rPr>
            </w:pPr>
            <w:r>
              <w:rPr>
                <w:rFonts w:cs="Open Sans"/>
                <w:sz w:val="20"/>
                <w:szCs w:val="20"/>
              </w:rPr>
              <w:t>-Burned much of the city to the ground, not all (84)</w:t>
            </w:r>
          </w:p>
          <w:p w14:paraId="32C09A21" w14:textId="77777777" w:rsidR="00C87B91" w:rsidRDefault="00C87B91" w:rsidP="001440A3">
            <w:pPr>
              <w:keepNext/>
              <w:rPr>
                <w:rFonts w:cs="Open Sans"/>
                <w:sz w:val="20"/>
                <w:szCs w:val="20"/>
              </w:rPr>
            </w:pPr>
            <w:r>
              <w:rPr>
                <w:rFonts w:cs="Open Sans"/>
                <w:sz w:val="20"/>
                <w:szCs w:val="20"/>
              </w:rPr>
              <w:t>-Need the date for the Battle of New Orleans (85).  Important to the story of the war.</w:t>
            </w:r>
          </w:p>
          <w:p w14:paraId="61EFD5CB" w14:textId="17AD265C" w:rsidR="00C87B91" w:rsidRPr="00C87B91" w:rsidRDefault="00C87B91" w:rsidP="001440A3">
            <w:pPr>
              <w:keepNext/>
              <w:rPr>
                <w:rFonts w:cs="Open Sans"/>
                <w:sz w:val="20"/>
                <w:szCs w:val="20"/>
              </w:rPr>
            </w:pPr>
            <w:r>
              <w:rPr>
                <w:rFonts w:cs="Open Sans"/>
                <w:sz w:val="20"/>
                <w:szCs w:val="20"/>
              </w:rPr>
              <w:t>-There is no mention of Jackson’s actions at Horseshoe Bend and the effects of that victory (84-86)</w:t>
            </w:r>
          </w:p>
        </w:tc>
      </w:tr>
      <w:tr w:rsidR="00E60FCE" w:rsidRPr="002B0A90" w14:paraId="7BA82AF2" w14:textId="77777777" w:rsidTr="001440A3">
        <w:trPr>
          <w:cantSplit/>
          <w:trHeight w:val="1080"/>
        </w:trPr>
        <w:tc>
          <w:tcPr>
            <w:tcW w:w="1255" w:type="dxa"/>
            <w:shd w:val="clear" w:color="auto" w:fill="auto"/>
            <w:vAlign w:val="center"/>
          </w:tcPr>
          <w:p w14:paraId="49409C4A" w14:textId="21E5B058"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8.32</w:t>
            </w:r>
          </w:p>
        </w:tc>
        <w:tc>
          <w:tcPr>
            <w:tcW w:w="6897" w:type="dxa"/>
            <w:tcBorders>
              <w:right w:val="single" w:sz="12" w:space="0" w:color="auto"/>
            </w:tcBorders>
            <w:shd w:val="clear" w:color="auto" w:fill="auto"/>
            <w:vAlign w:val="center"/>
          </w:tcPr>
          <w:p w14:paraId="1C610B5F" w14:textId="64B579DC"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Identify and locate the changing boundaries of the U.S. as a result of the Convention of 1818 and the Adams-Onis Treaty.</w:t>
            </w:r>
          </w:p>
        </w:tc>
        <w:tc>
          <w:tcPr>
            <w:tcW w:w="573" w:type="dxa"/>
            <w:tcBorders>
              <w:left w:val="single" w:sz="12" w:space="0" w:color="auto"/>
            </w:tcBorders>
            <w:shd w:val="clear" w:color="auto" w:fill="auto"/>
          </w:tcPr>
          <w:p w14:paraId="51FDFF65" w14:textId="68A5571C" w:rsidR="00E60FCE" w:rsidRPr="00C87B91" w:rsidRDefault="00C87B91" w:rsidP="001440A3">
            <w:pPr>
              <w:keepNext/>
              <w:jc w:val="center"/>
              <w:rPr>
                <w:rFonts w:cs="Open Sans"/>
                <w:sz w:val="20"/>
                <w:szCs w:val="20"/>
              </w:rPr>
            </w:pPr>
            <w:r>
              <w:rPr>
                <w:rFonts w:cs="Open Sans"/>
                <w:sz w:val="20"/>
                <w:szCs w:val="20"/>
              </w:rPr>
              <w:t>X</w:t>
            </w:r>
          </w:p>
        </w:tc>
        <w:tc>
          <w:tcPr>
            <w:tcW w:w="540" w:type="dxa"/>
            <w:shd w:val="clear" w:color="auto" w:fill="auto"/>
          </w:tcPr>
          <w:p w14:paraId="183BB543" w14:textId="77777777" w:rsidR="00E60FCE" w:rsidRPr="002B0A90" w:rsidRDefault="00E60FCE" w:rsidP="001440A3">
            <w:pPr>
              <w:keepNext/>
              <w:jc w:val="center"/>
              <w:rPr>
                <w:rFonts w:cs="Open Sans"/>
                <w:b/>
                <w:sz w:val="20"/>
                <w:szCs w:val="20"/>
              </w:rPr>
            </w:pPr>
          </w:p>
        </w:tc>
        <w:tc>
          <w:tcPr>
            <w:tcW w:w="5220" w:type="dxa"/>
            <w:shd w:val="clear" w:color="auto" w:fill="auto"/>
          </w:tcPr>
          <w:p w14:paraId="45A59093" w14:textId="21147325" w:rsidR="00E60FCE" w:rsidRPr="00C87B91" w:rsidRDefault="00C87B91" w:rsidP="00C87B91">
            <w:pPr>
              <w:keepNext/>
              <w:rPr>
                <w:rFonts w:cs="Open Sans"/>
                <w:sz w:val="20"/>
                <w:szCs w:val="20"/>
              </w:rPr>
            </w:pPr>
            <w:r>
              <w:rPr>
                <w:rFonts w:cs="Open Sans"/>
                <w:sz w:val="20"/>
                <w:szCs w:val="20"/>
              </w:rPr>
              <w:t>-Need more vibrant maps (87-88)</w:t>
            </w:r>
          </w:p>
        </w:tc>
      </w:tr>
      <w:tr w:rsidR="00E60FCE" w:rsidRPr="002B0A90" w14:paraId="6936F921" w14:textId="77777777" w:rsidTr="001440A3">
        <w:trPr>
          <w:cantSplit/>
          <w:trHeight w:val="1080"/>
        </w:trPr>
        <w:tc>
          <w:tcPr>
            <w:tcW w:w="1255" w:type="dxa"/>
            <w:shd w:val="clear" w:color="auto" w:fill="auto"/>
            <w:vAlign w:val="center"/>
          </w:tcPr>
          <w:p w14:paraId="7D84740E" w14:textId="3FE818A2"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8.33</w:t>
            </w:r>
          </w:p>
        </w:tc>
        <w:tc>
          <w:tcPr>
            <w:tcW w:w="6897" w:type="dxa"/>
            <w:tcBorders>
              <w:right w:val="single" w:sz="12" w:space="0" w:color="auto"/>
            </w:tcBorders>
            <w:shd w:val="clear" w:color="auto" w:fill="auto"/>
            <w:vAlign w:val="center"/>
          </w:tcPr>
          <w:p w14:paraId="10041099" w14:textId="19C479C3"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Analyze the purpose and effects of the Monroe Doctrine.</w:t>
            </w:r>
          </w:p>
        </w:tc>
        <w:tc>
          <w:tcPr>
            <w:tcW w:w="573" w:type="dxa"/>
            <w:tcBorders>
              <w:left w:val="single" w:sz="12" w:space="0" w:color="auto"/>
            </w:tcBorders>
            <w:shd w:val="clear" w:color="auto" w:fill="auto"/>
          </w:tcPr>
          <w:p w14:paraId="06FD7CFA" w14:textId="28921F9F" w:rsidR="00E60FCE" w:rsidRPr="00C87B91" w:rsidRDefault="00C87B91" w:rsidP="001440A3">
            <w:pPr>
              <w:keepNext/>
              <w:jc w:val="center"/>
              <w:rPr>
                <w:rFonts w:cs="Open Sans"/>
                <w:sz w:val="20"/>
                <w:szCs w:val="20"/>
              </w:rPr>
            </w:pPr>
            <w:r>
              <w:rPr>
                <w:rFonts w:cs="Open Sans"/>
                <w:sz w:val="20"/>
                <w:szCs w:val="20"/>
              </w:rPr>
              <w:t>X</w:t>
            </w:r>
          </w:p>
        </w:tc>
        <w:tc>
          <w:tcPr>
            <w:tcW w:w="540" w:type="dxa"/>
            <w:shd w:val="clear" w:color="auto" w:fill="auto"/>
          </w:tcPr>
          <w:p w14:paraId="45B0298F" w14:textId="77777777" w:rsidR="00E60FCE" w:rsidRPr="002B0A90" w:rsidRDefault="00E60FCE" w:rsidP="001440A3">
            <w:pPr>
              <w:keepNext/>
              <w:jc w:val="center"/>
              <w:rPr>
                <w:rFonts w:cs="Open Sans"/>
                <w:b/>
                <w:sz w:val="20"/>
                <w:szCs w:val="20"/>
              </w:rPr>
            </w:pPr>
          </w:p>
        </w:tc>
        <w:tc>
          <w:tcPr>
            <w:tcW w:w="5220" w:type="dxa"/>
            <w:shd w:val="clear" w:color="auto" w:fill="auto"/>
          </w:tcPr>
          <w:p w14:paraId="12372945" w14:textId="08D3CDB0" w:rsidR="00E60FCE" w:rsidRPr="00C87B91" w:rsidRDefault="00C87B91" w:rsidP="001440A3">
            <w:pPr>
              <w:keepNext/>
              <w:rPr>
                <w:rFonts w:cs="Open Sans"/>
                <w:sz w:val="20"/>
                <w:szCs w:val="20"/>
              </w:rPr>
            </w:pPr>
            <w:r>
              <w:rPr>
                <w:rFonts w:cs="Open Sans"/>
                <w:sz w:val="20"/>
                <w:szCs w:val="20"/>
              </w:rPr>
              <w:t>-Would like more on effects of the Monroe Doctrine (89)</w:t>
            </w:r>
          </w:p>
        </w:tc>
      </w:tr>
      <w:tr w:rsidR="00FF11D6" w:rsidRPr="002B0A90" w14:paraId="22215407" w14:textId="77777777" w:rsidTr="00914754">
        <w:trPr>
          <w:cantSplit/>
        </w:trPr>
        <w:tc>
          <w:tcPr>
            <w:tcW w:w="8152" w:type="dxa"/>
            <w:gridSpan w:val="2"/>
            <w:tcBorders>
              <w:right w:val="single" w:sz="12" w:space="0" w:color="auto"/>
            </w:tcBorders>
            <w:shd w:val="clear" w:color="auto" w:fill="D9D9D9" w:themeFill="background1" w:themeFillShade="D9"/>
            <w:vAlign w:val="center"/>
          </w:tcPr>
          <w:p w14:paraId="04AFFFA0" w14:textId="57587953" w:rsidR="00FF11D6" w:rsidRPr="002B0A90" w:rsidRDefault="00FF11D6" w:rsidP="00914754">
            <w:pPr>
              <w:keepNext/>
              <w:autoSpaceDE w:val="0"/>
              <w:autoSpaceDN w:val="0"/>
              <w:adjustRightInd w:val="0"/>
              <w:rPr>
                <w:rFonts w:cs="Open Sans"/>
                <w:b/>
                <w:bCs/>
                <w:sz w:val="20"/>
                <w:szCs w:val="20"/>
              </w:rPr>
            </w:pPr>
            <w:r w:rsidRPr="00FF11D6">
              <w:rPr>
                <w:rFonts w:cs="Open Sans"/>
                <w:b/>
                <w:bCs/>
                <w:sz w:val="20"/>
                <w:szCs w:val="20"/>
              </w:rPr>
              <w:t>Sectionalism and Reform (1790s-1850s)</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91475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914754">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914754">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914754">
        <w:trPr>
          <w:cantSplit/>
        </w:trPr>
        <w:tc>
          <w:tcPr>
            <w:tcW w:w="1255" w:type="dxa"/>
            <w:shd w:val="clear" w:color="auto" w:fill="F2F2F2" w:themeFill="background1" w:themeFillShade="F2"/>
            <w:vAlign w:val="center"/>
          </w:tcPr>
          <w:p w14:paraId="73A166EF" w14:textId="77777777" w:rsidR="00B04F57" w:rsidRPr="002B0A90" w:rsidRDefault="00B04F57" w:rsidP="0091475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91475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914754">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914754">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914754">
            <w:pPr>
              <w:keepNext/>
              <w:jc w:val="center"/>
              <w:rPr>
                <w:rFonts w:cs="Open Sans"/>
                <w:b/>
                <w:sz w:val="20"/>
                <w:szCs w:val="20"/>
              </w:rPr>
            </w:pPr>
          </w:p>
        </w:tc>
      </w:tr>
      <w:tr w:rsidR="00E60FCE" w:rsidRPr="002B0A90" w14:paraId="06550657" w14:textId="77777777" w:rsidTr="001440A3">
        <w:trPr>
          <w:cantSplit/>
          <w:trHeight w:val="962"/>
        </w:trPr>
        <w:tc>
          <w:tcPr>
            <w:tcW w:w="1255" w:type="dxa"/>
            <w:shd w:val="clear" w:color="auto" w:fill="auto"/>
            <w:vAlign w:val="center"/>
          </w:tcPr>
          <w:p w14:paraId="7D00689C" w14:textId="78335B9C"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8.34</w:t>
            </w:r>
          </w:p>
        </w:tc>
        <w:tc>
          <w:tcPr>
            <w:tcW w:w="6897" w:type="dxa"/>
            <w:tcBorders>
              <w:right w:val="single" w:sz="12" w:space="0" w:color="auto"/>
            </w:tcBorders>
            <w:shd w:val="clear" w:color="auto" w:fill="auto"/>
            <w:vAlign w:val="center"/>
          </w:tcPr>
          <w:p w14:paraId="691D9B58" w14:textId="59DD2BE0"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573" w:type="dxa"/>
            <w:tcBorders>
              <w:left w:val="single" w:sz="12" w:space="0" w:color="auto"/>
            </w:tcBorders>
            <w:shd w:val="clear" w:color="auto" w:fill="auto"/>
          </w:tcPr>
          <w:p w14:paraId="2FDD5B48" w14:textId="408691E2" w:rsidR="00E60FCE" w:rsidRPr="00C87B91" w:rsidRDefault="00C87B91" w:rsidP="001440A3">
            <w:pPr>
              <w:keepNext/>
              <w:jc w:val="center"/>
              <w:rPr>
                <w:rFonts w:cs="Open Sans"/>
                <w:sz w:val="20"/>
                <w:szCs w:val="20"/>
              </w:rPr>
            </w:pPr>
            <w:r>
              <w:rPr>
                <w:rFonts w:cs="Open Sans"/>
                <w:sz w:val="20"/>
                <w:szCs w:val="20"/>
              </w:rPr>
              <w:t>X</w:t>
            </w:r>
          </w:p>
        </w:tc>
        <w:tc>
          <w:tcPr>
            <w:tcW w:w="540" w:type="dxa"/>
            <w:shd w:val="clear" w:color="auto" w:fill="auto"/>
          </w:tcPr>
          <w:p w14:paraId="5A03AA9A" w14:textId="77777777" w:rsidR="00E60FCE" w:rsidRPr="002B0A90" w:rsidRDefault="00E60FCE" w:rsidP="001440A3">
            <w:pPr>
              <w:keepNext/>
              <w:jc w:val="center"/>
              <w:rPr>
                <w:rFonts w:cs="Open Sans"/>
                <w:b/>
                <w:sz w:val="20"/>
                <w:szCs w:val="20"/>
              </w:rPr>
            </w:pPr>
          </w:p>
        </w:tc>
        <w:tc>
          <w:tcPr>
            <w:tcW w:w="5220" w:type="dxa"/>
            <w:shd w:val="clear" w:color="auto" w:fill="auto"/>
          </w:tcPr>
          <w:p w14:paraId="06C9012D" w14:textId="77777777" w:rsidR="00E60FCE" w:rsidRDefault="00C87B91" w:rsidP="001440A3">
            <w:pPr>
              <w:keepNext/>
              <w:rPr>
                <w:rFonts w:cs="Open Sans"/>
                <w:sz w:val="20"/>
                <w:szCs w:val="20"/>
              </w:rPr>
            </w:pPr>
            <w:r>
              <w:rPr>
                <w:rFonts w:cs="Open Sans"/>
                <w:sz w:val="20"/>
                <w:szCs w:val="20"/>
              </w:rPr>
              <w:t>-Cotton was the most important product in the US, not just the south (91)</w:t>
            </w:r>
          </w:p>
          <w:p w14:paraId="59B4C0CB" w14:textId="3EEB2324" w:rsidR="00C87B91" w:rsidRPr="00C87B91" w:rsidRDefault="00C87B91" w:rsidP="001440A3">
            <w:pPr>
              <w:keepNext/>
              <w:rPr>
                <w:rFonts w:cs="Open Sans"/>
                <w:sz w:val="20"/>
                <w:szCs w:val="20"/>
              </w:rPr>
            </w:pPr>
            <w:r>
              <w:rPr>
                <w:rFonts w:cs="Open Sans"/>
                <w:sz w:val="20"/>
                <w:szCs w:val="20"/>
              </w:rPr>
              <w:t>-Catherine was the widow of Nathanael Greene (91)</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683EDF4E"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A0AEA9C" w:rsidR="008749D0" w:rsidRPr="00B04F57"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0EDF8047" w14:textId="77777777" w:rsidTr="001440A3">
        <w:trPr>
          <w:cantSplit/>
          <w:trHeight w:val="1080"/>
        </w:trPr>
        <w:tc>
          <w:tcPr>
            <w:tcW w:w="1255" w:type="dxa"/>
            <w:shd w:val="clear" w:color="auto" w:fill="auto"/>
            <w:vAlign w:val="center"/>
          </w:tcPr>
          <w:p w14:paraId="11EA2144" w14:textId="7FC054B0"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8.35</w:t>
            </w:r>
          </w:p>
        </w:tc>
        <w:tc>
          <w:tcPr>
            <w:tcW w:w="6897" w:type="dxa"/>
            <w:gridSpan w:val="2"/>
            <w:tcBorders>
              <w:right w:val="single" w:sz="12" w:space="0" w:color="auto"/>
            </w:tcBorders>
            <w:shd w:val="clear" w:color="auto" w:fill="auto"/>
            <w:vAlign w:val="center"/>
          </w:tcPr>
          <w:p w14:paraId="6239B5B5" w14:textId="15EAD3AA"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Analyze the characteristics of Southern society and its influence on the social and political conditions prior to the Civil War.</w:t>
            </w:r>
          </w:p>
        </w:tc>
        <w:tc>
          <w:tcPr>
            <w:tcW w:w="573" w:type="dxa"/>
            <w:tcBorders>
              <w:left w:val="single" w:sz="12" w:space="0" w:color="auto"/>
            </w:tcBorders>
            <w:shd w:val="clear" w:color="auto" w:fill="auto"/>
          </w:tcPr>
          <w:p w14:paraId="5AFCDDF5" w14:textId="5DAFE1C3" w:rsidR="00E60FCE" w:rsidRPr="00C87B91" w:rsidRDefault="00C87B91" w:rsidP="001440A3">
            <w:pPr>
              <w:keepNext/>
              <w:jc w:val="center"/>
              <w:rPr>
                <w:rFonts w:cs="Open Sans"/>
                <w:sz w:val="20"/>
                <w:szCs w:val="20"/>
              </w:rPr>
            </w:pPr>
            <w:r w:rsidRPr="00C87B91">
              <w:rPr>
                <w:rFonts w:cs="Open Sans"/>
                <w:sz w:val="20"/>
                <w:szCs w:val="20"/>
              </w:rPr>
              <w:t>X</w:t>
            </w:r>
          </w:p>
        </w:tc>
        <w:tc>
          <w:tcPr>
            <w:tcW w:w="540" w:type="dxa"/>
            <w:shd w:val="clear" w:color="auto" w:fill="auto"/>
          </w:tcPr>
          <w:p w14:paraId="31DBEDDA" w14:textId="77777777" w:rsidR="00E60FCE" w:rsidRPr="002B0A90" w:rsidRDefault="00E60FCE" w:rsidP="001440A3">
            <w:pPr>
              <w:keepNext/>
              <w:jc w:val="center"/>
              <w:rPr>
                <w:rFonts w:cs="Open Sans"/>
                <w:b/>
                <w:sz w:val="20"/>
                <w:szCs w:val="20"/>
              </w:rPr>
            </w:pPr>
          </w:p>
        </w:tc>
        <w:tc>
          <w:tcPr>
            <w:tcW w:w="5220" w:type="dxa"/>
            <w:shd w:val="clear" w:color="auto" w:fill="auto"/>
          </w:tcPr>
          <w:p w14:paraId="63555140" w14:textId="78F79D61" w:rsidR="00E60FCE" w:rsidRDefault="00C87B91" w:rsidP="001440A3">
            <w:pPr>
              <w:keepNext/>
              <w:rPr>
                <w:rFonts w:cs="Open Sans"/>
                <w:sz w:val="20"/>
                <w:szCs w:val="20"/>
              </w:rPr>
            </w:pPr>
            <w:r w:rsidRPr="00C87B91">
              <w:rPr>
                <w:rFonts w:cs="Open Sans"/>
                <w:sz w:val="20"/>
                <w:szCs w:val="20"/>
              </w:rPr>
              <w:t>-</w:t>
            </w:r>
            <w:r w:rsidR="006A782F">
              <w:rPr>
                <w:rFonts w:cs="Open Sans"/>
                <w:sz w:val="20"/>
                <w:szCs w:val="20"/>
              </w:rPr>
              <w:t>Provide pronunciation of yeoman (92)</w:t>
            </w:r>
          </w:p>
          <w:p w14:paraId="5D40829C" w14:textId="4E5D8A1F" w:rsidR="006A782F" w:rsidRPr="00C87B91" w:rsidRDefault="006A782F" w:rsidP="001440A3">
            <w:pPr>
              <w:keepNext/>
              <w:rPr>
                <w:rFonts w:cs="Open Sans"/>
                <w:sz w:val="20"/>
                <w:szCs w:val="20"/>
              </w:rPr>
            </w:pPr>
            <w:r>
              <w:rPr>
                <w:rFonts w:cs="Open Sans"/>
                <w:sz w:val="20"/>
                <w:szCs w:val="20"/>
              </w:rPr>
              <w:t>-Yeoman farmers owned 5 or less slaves (92)</w:t>
            </w:r>
          </w:p>
        </w:tc>
      </w:tr>
      <w:tr w:rsidR="00E60FCE" w:rsidRPr="002B0A90" w14:paraId="4C563614" w14:textId="77777777" w:rsidTr="00B04F57">
        <w:trPr>
          <w:cantSplit/>
          <w:trHeight w:val="1080"/>
        </w:trPr>
        <w:tc>
          <w:tcPr>
            <w:tcW w:w="1255" w:type="dxa"/>
            <w:shd w:val="clear" w:color="auto" w:fill="auto"/>
            <w:vAlign w:val="center"/>
          </w:tcPr>
          <w:p w14:paraId="2F48E2F5" w14:textId="5B1AF5C4"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8.36</w:t>
            </w:r>
          </w:p>
        </w:tc>
        <w:tc>
          <w:tcPr>
            <w:tcW w:w="6897" w:type="dxa"/>
            <w:gridSpan w:val="2"/>
            <w:tcBorders>
              <w:bottom w:val="single" w:sz="4" w:space="0" w:color="auto"/>
              <w:right w:val="single" w:sz="12" w:space="0" w:color="auto"/>
            </w:tcBorders>
            <w:shd w:val="clear" w:color="auto" w:fill="auto"/>
            <w:vAlign w:val="center"/>
          </w:tcPr>
          <w:p w14:paraId="655709FE" w14:textId="1720091E"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Identify the conditions of enslavement, and explain how slaves adapted to and resisted bondage in their daily lives, including Nat Turner's revolt.</w:t>
            </w:r>
          </w:p>
        </w:tc>
        <w:tc>
          <w:tcPr>
            <w:tcW w:w="573" w:type="dxa"/>
            <w:tcBorders>
              <w:left w:val="single" w:sz="12" w:space="0" w:color="auto"/>
            </w:tcBorders>
            <w:shd w:val="clear" w:color="auto" w:fill="auto"/>
          </w:tcPr>
          <w:p w14:paraId="57273794" w14:textId="77777777" w:rsidR="00E60FCE" w:rsidRPr="00C87B91" w:rsidRDefault="00E60FCE" w:rsidP="001440A3">
            <w:pPr>
              <w:keepNext/>
              <w:jc w:val="center"/>
              <w:rPr>
                <w:rFonts w:cs="Open Sans"/>
                <w:sz w:val="20"/>
                <w:szCs w:val="20"/>
              </w:rPr>
            </w:pPr>
          </w:p>
        </w:tc>
        <w:tc>
          <w:tcPr>
            <w:tcW w:w="540" w:type="dxa"/>
            <w:shd w:val="clear" w:color="auto" w:fill="auto"/>
          </w:tcPr>
          <w:p w14:paraId="168C0E99" w14:textId="7588B913" w:rsidR="00E60FCE" w:rsidRPr="006A782F" w:rsidRDefault="006A782F" w:rsidP="001440A3">
            <w:pPr>
              <w:keepNext/>
              <w:jc w:val="center"/>
              <w:rPr>
                <w:rFonts w:cs="Open Sans"/>
                <w:sz w:val="20"/>
                <w:szCs w:val="20"/>
              </w:rPr>
            </w:pPr>
            <w:r>
              <w:rPr>
                <w:rFonts w:cs="Open Sans"/>
                <w:sz w:val="20"/>
                <w:szCs w:val="20"/>
              </w:rPr>
              <w:t>X</w:t>
            </w:r>
          </w:p>
        </w:tc>
        <w:tc>
          <w:tcPr>
            <w:tcW w:w="5220" w:type="dxa"/>
            <w:shd w:val="clear" w:color="auto" w:fill="auto"/>
          </w:tcPr>
          <w:p w14:paraId="1618B14B" w14:textId="538B54C9" w:rsidR="00E60FCE" w:rsidRPr="00C87B91" w:rsidRDefault="006A782F" w:rsidP="001440A3">
            <w:pPr>
              <w:keepNext/>
              <w:rPr>
                <w:rFonts w:cs="Open Sans"/>
                <w:sz w:val="20"/>
                <w:szCs w:val="20"/>
              </w:rPr>
            </w:pPr>
            <w:r>
              <w:rPr>
                <w:rFonts w:cs="Open Sans"/>
                <w:sz w:val="20"/>
                <w:szCs w:val="20"/>
              </w:rPr>
              <w:t>-Don’t see how they adapted to slavery (94-95)</w:t>
            </w:r>
          </w:p>
        </w:tc>
      </w:tr>
      <w:tr w:rsidR="00B04F57" w:rsidRPr="002B0A90" w14:paraId="224A6B3F" w14:textId="77777777" w:rsidTr="00B04F57">
        <w:trPr>
          <w:cantSplit/>
          <w:trHeight w:val="540"/>
        </w:trPr>
        <w:tc>
          <w:tcPr>
            <w:tcW w:w="1255" w:type="dxa"/>
            <w:vMerge w:val="restart"/>
            <w:shd w:val="clear" w:color="auto" w:fill="auto"/>
            <w:vAlign w:val="center"/>
          </w:tcPr>
          <w:p w14:paraId="7813734A" w14:textId="459B0DCC" w:rsidR="00B04F57"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8.37</w:t>
            </w:r>
          </w:p>
        </w:tc>
        <w:tc>
          <w:tcPr>
            <w:tcW w:w="6897" w:type="dxa"/>
            <w:gridSpan w:val="2"/>
            <w:tcBorders>
              <w:bottom w:val="nil"/>
              <w:right w:val="single" w:sz="12" w:space="0" w:color="auto"/>
            </w:tcBorders>
            <w:shd w:val="clear" w:color="auto" w:fill="auto"/>
            <w:vAlign w:val="center"/>
          </w:tcPr>
          <w:p w14:paraId="76D6DEC4" w14:textId="5BAC3B40"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Explain the development of the American Industrial Revolution, including:</w:t>
            </w:r>
          </w:p>
        </w:tc>
        <w:tc>
          <w:tcPr>
            <w:tcW w:w="573" w:type="dxa"/>
            <w:vMerge w:val="restart"/>
            <w:tcBorders>
              <w:left w:val="single" w:sz="12" w:space="0" w:color="auto"/>
            </w:tcBorders>
            <w:shd w:val="clear" w:color="auto" w:fill="auto"/>
          </w:tcPr>
          <w:p w14:paraId="2C2D0BA0" w14:textId="2340749E" w:rsidR="00B04F57" w:rsidRPr="00C87B91" w:rsidRDefault="006A782F" w:rsidP="001440A3">
            <w:pPr>
              <w:keepNext/>
              <w:jc w:val="center"/>
              <w:rPr>
                <w:rFonts w:cs="Open Sans"/>
                <w:sz w:val="20"/>
                <w:szCs w:val="20"/>
              </w:rPr>
            </w:pPr>
            <w:r>
              <w:rPr>
                <w:rFonts w:cs="Open Sans"/>
                <w:sz w:val="20"/>
                <w:szCs w:val="20"/>
              </w:rPr>
              <w:t>X</w:t>
            </w:r>
          </w:p>
        </w:tc>
        <w:tc>
          <w:tcPr>
            <w:tcW w:w="540" w:type="dxa"/>
            <w:vMerge w:val="restart"/>
            <w:shd w:val="clear" w:color="auto" w:fill="auto"/>
          </w:tcPr>
          <w:p w14:paraId="5723CDDE" w14:textId="77777777" w:rsidR="00B04F57" w:rsidRPr="002B0A90" w:rsidRDefault="00B04F57" w:rsidP="001440A3">
            <w:pPr>
              <w:keepNext/>
              <w:jc w:val="center"/>
              <w:rPr>
                <w:rFonts w:cs="Open Sans"/>
                <w:b/>
                <w:sz w:val="20"/>
                <w:szCs w:val="20"/>
              </w:rPr>
            </w:pPr>
          </w:p>
        </w:tc>
        <w:tc>
          <w:tcPr>
            <w:tcW w:w="5220" w:type="dxa"/>
            <w:vMerge w:val="restart"/>
            <w:shd w:val="clear" w:color="auto" w:fill="auto"/>
          </w:tcPr>
          <w:p w14:paraId="139DA833" w14:textId="77777777" w:rsidR="00B04F57" w:rsidRPr="00C87B91" w:rsidRDefault="00B04F57" w:rsidP="001440A3">
            <w:pPr>
              <w:keepNext/>
              <w:rPr>
                <w:rFonts w:cs="Open Sans"/>
                <w:sz w:val="20"/>
                <w:szCs w:val="20"/>
              </w:rPr>
            </w:pPr>
          </w:p>
        </w:tc>
      </w:tr>
      <w:tr w:rsidR="00B04F57" w:rsidRPr="002B0A90" w14:paraId="6C7A3816" w14:textId="77777777" w:rsidTr="00B04F57">
        <w:trPr>
          <w:cantSplit/>
          <w:trHeight w:val="540"/>
        </w:trPr>
        <w:tc>
          <w:tcPr>
            <w:tcW w:w="1255" w:type="dxa"/>
            <w:vMerge/>
            <w:shd w:val="clear" w:color="auto" w:fill="auto"/>
            <w:vAlign w:val="center"/>
          </w:tcPr>
          <w:p w14:paraId="41427169" w14:textId="77777777" w:rsidR="00B04F57" w:rsidRDefault="00B04F57" w:rsidP="001440A3">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1B6EDE3A" w14:textId="0DFCBEA9"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Eli Whitney and interchangeable parts</w:t>
            </w:r>
          </w:p>
          <w:p w14:paraId="07502A2B" w14:textId="342B05E7"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 xml:space="preserve">Emergence of trade unions </w:t>
            </w:r>
          </w:p>
          <w:p w14:paraId="2067109D" w14:textId="718E44B5"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Lowell System</w:t>
            </w:r>
          </w:p>
        </w:tc>
        <w:tc>
          <w:tcPr>
            <w:tcW w:w="3449" w:type="dxa"/>
            <w:tcBorders>
              <w:top w:val="nil"/>
              <w:left w:val="nil"/>
              <w:right w:val="single" w:sz="12" w:space="0" w:color="auto"/>
            </w:tcBorders>
            <w:shd w:val="clear" w:color="auto" w:fill="auto"/>
            <w:vAlign w:val="center"/>
          </w:tcPr>
          <w:p w14:paraId="7EA69552" w14:textId="4B498C80"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Role of the textile industry</w:t>
            </w:r>
          </w:p>
          <w:p w14:paraId="2D059F77" w14:textId="5F9FF126"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Samuel Slater</w:t>
            </w:r>
          </w:p>
        </w:tc>
        <w:tc>
          <w:tcPr>
            <w:tcW w:w="573" w:type="dxa"/>
            <w:vMerge/>
            <w:tcBorders>
              <w:left w:val="single" w:sz="12" w:space="0" w:color="auto"/>
            </w:tcBorders>
            <w:shd w:val="clear" w:color="auto" w:fill="auto"/>
          </w:tcPr>
          <w:p w14:paraId="4BC3554C" w14:textId="77777777" w:rsidR="00B04F57" w:rsidRPr="00C87B91" w:rsidRDefault="00B04F57" w:rsidP="001440A3">
            <w:pPr>
              <w:keepNext/>
              <w:jc w:val="center"/>
              <w:rPr>
                <w:rFonts w:cs="Open Sans"/>
                <w:sz w:val="20"/>
                <w:szCs w:val="20"/>
              </w:rPr>
            </w:pPr>
          </w:p>
        </w:tc>
        <w:tc>
          <w:tcPr>
            <w:tcW w:w="540" w:type="dxa"/>
            <w:vMerge/>
            <w:shd w:val="clear" w:color="auto" w:fill="auto"/>
          </w:tcPr>
          <w:p w14:paraId="1FAC1FE0" w14:textId="77777777" w:rsidR="00B04F57" w:rsidRPr="002B0A90" w:rsidRDefault="00B04F57" w:rsidP="001440A3">
            <w:pPr>
              <w:keepNext/>
              <w:jc w:val="center"/>
              <w:rPr>
                <w:rFonts w:cs="Open Sans"/>
                <w:b/>
                <w:sz w:val="20"/>
                <w:szCs w:val="20"/>
              </w:rPr>
            </w:pPr>
          </w:p>
        </w:tc>
        <w:tc>
          <w:tcPr>
            <w:tcW w:w="5220" w:type="dxa"/>
            <w:vMerge/>
            <w:shd w:val="clear" w:color="auto" w:fill="auto"/>
          </w:tcPr>
          <w:p w14:paraId="294F90FE" w14:textId="77777777" w:rsidR="00B04F57" w:rsidRPr="00C87B91" w:rsidRDefault="00B04F57" w:rsidP="001440A3">
            <w:pPr>
              <w:keepNext/>
              <w:rPr>
                <w:rFonts w:cs="Open Sans"/>
                <w:sz w:val="20"/>
                <w:szCs w:val="20"/>
              </w:rPr>
            </w:pPr>
          </w:p>
        </w:tc>
      </w:tr>
      <w:tr w:rsidR="00E60FCE" w:rsidRPr="002B0A90" w14:paraId="48F24F5C" w14:textId="77777777" w:rsidTr="001440A3">
        <w:trPr>
          <w:cantSplit/>
          <w:trHeight w:val="1080"/>
        </w:trPr>
        <w:tc>
          <w:tcPr>
            <w:tcW w:w="1255" w:type="dxa"/>
            <w:shd w:val="clear" w:color="auto" w:fill="auto"/>
            <w:vAlign w:val="center"/>
          </w:tcPr>
          <w:p w14:paraId="1C0104A4" w14:textId="686D28C5"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8.38</w:t>
            </w:r>
          </w:p>
        </w:tc>
        <w:tc>
          <w:tcPr>
            <w:tcW w:w="6897" w:type="dxa"/>
            <w:gridSpan w:val="2"/>
            <w:tcBorders>
              <w:right w:val="single" w:sz="12" w:space="0" w:color="auto"/>
            </w:tcBorders>
            <w:shd w:val="clear" w:color="auto" w:fill="auto"/>
            <w:vAlign w:val="center"/>
          </w:tcPr>
          <w:p w14:paraId="382BE209" w14:textId="2BD6056E"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how technological developments affected the growth of the industrial economy and cities in the North.</w:t>
            </w:r>
          </w:p>
        </w:tc>
        <w:tc>
          <w:tcPr>
            <w:tcW w:w="573" w:type="dxa"/>
            <w:tcBorders>
              <w:left w:val="single" w:sz="12" w:space="0" w:color="auto"/>
            </w:tcBorders>
            <w:shd w:val="clear" w:color="auto" w:fill="auto"/>
          </w:tcPr>
          <w:p w14:paraId="068B4804" w14:textId="7AC6A3D1" w:rsidR="00E60FCE" w:rsidRPr="00C87B91" w:rsidRDefault="006A782F" w:rsidP="001440A3">
            <w:pPr>
              <w:keepNext/>
              <w:jc w:val="center"/>
              <w:rPr>
                <w:rFonts w:cs="Open Sans"/>
                <w:sz w:val="20"/>
                <w:szCs w:val="20"/>
              </w:rPr>
            </w:pPr>
            <w:r>
              <w:rPr>
                <w:rFonts w:cs="Open Sans"/>
                <w:sz w:val="20"/>
                <w:szCs w:val="20"/>
              </w:rPr>
              <w:t>X</w:t>
            </w:r>
          </w:p>
        </w:tc>
        <w:tc>
          <w:tcPr>
            <w:tcW w:w="540" w:type="dxa"/>
            <w:shd w:val="clear" w:color="auto" w:fill="auto"/>
          </w:tcPr>
          <w:p w14:paraId="285685A4" w14:textId="77777777" w:rsidR="00E60FCE" w:rsidRPr="002B0A90" w:rsidRDefault="00E60FCE" w:rsidP="001440A3">
            <w:pPr>
              <w:keepNext/>
              <w:jc w:val="center"/>
              <w:rPr>
                <w:rFonts w:cs="Open Sans"/>
                <w:b/>
                <w:sz w:val="20"/>
                <w:szCs w:val="20"/>
              </w:rPr>
            </w:pPr>
          </w:p>
        </w:tc>
        <w:tc>
          <w:tcPr>
            <w:tcW w:w="5220" w:type="dxa"/>
            <w:shd w:val="clear" w:color="auto" w:fill="auto"/>
          </w:tcPr>
          <w:p w14:paraId="1A51A34C" w14:textId="318781A3" w:rsidR="00E60FCE" w:rsidRPr="00C87B91" w:rsidRDefault="006A782F" w:rsidP="001440A3">
            <w:pPr>
              <w:keepNext/>
              <w:rPr>
                <w:rFonts w:cs="Open Sans"/>
                <w:sz w:val="20"/>
                <w:szCs w:val="20"/>
              </w:rPr>
            </w:pPr>
            <w:r>
              <w:rPr>
                <w:rFonts w:cs="Open Sans"/>
                <w:sz w:val="20"/>
                <w:szCs w:val="20"/>
              </w:rPr>
              <w:t>-Name the cities to spring up (101)</w:t>
            </w:r>
          </w:p>
        </w:tc>
      </w:tr>
      <w:tr w:rsidR="00E60FCE" w:rsidRPr="002B0A90" w14:paraId="676A9713" w14:textId="77777777" w:rsidTr="001440A3">
        <w:trPr>
          <w:cantSplit/>
          <w:trHeight w:val="1080"/>
        </w:trPr>
        <w:tc>
          <w:tcPr>
            <w:tcW w:w="1255" w:type="dxa"/>
            <w:shd w:val="clear" w:color="auto" w:fill="auto"/>
            <w:vAlign w:val="center"/>
          </w:tcPr>
          <w:p w14:paraId="12DB5178" w14:textId="7B97026D"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8.39</w:t>
            </w:r>
          </w:p>
        </w:tc>
        <w:tc>
          <w:tcPr>
            <w:tcW w:w="6897" w:type="dxa"/>
            <w:gridSpan w:val="2"/>
            <w:tcBorders>
              <w:right w:val="single" w:sz="12" w:space="0" w:color="auto"/>
            </w:tcBorders>
            <w:shd w:val="clear" w:color="auto" w:fill="auto"/>
            <w:vAlign w:val="center"/>
          </w:tcPr>
          <w:p w14:paraId="2C1D457A" w14:textId="614557E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Identify the push-pull factors for Irish and German immigrants, and describe the impact of their arrival in the U.S. prior to the Civil War.</w:t>
            </w:r>
          </w:p>
        </w:tc>
        <w:tc>
          <w:tcPr>
            <w:tcW w:w="573" w:type="dxa"/>
            <w:tcBorders>
              <w:left w:val="single" w:sz="12" w:space="0" w:color="auto"/>
            </w:tcBorders>
            <w:shd w:val="clear" w:color="auto" w:fill="auto"/>
          </w:tcPr>
          <w:p w14:paraId="79FF35EE" w14:textId="368515AB" w:rsidR="00E60FCE" w:rsidRPr="00C87B91" w:rsidRDefault="006A782F" w:rsidP="001440A3">
            <w:pPr>
              <w:keepNext/>
              <w:jc w:val="center"/>
              <w:rPr>
                <w:rFonts w:cs="Open Sans"/>
                <w:sz w:val="20"/>
                <w:szCs w:val="20"/>
              </w:rPr>
            </w:pPr>
            <w:r>
              <w:rPr>
                <w:rFonts w:cs="Open Sans"/>
                <w:sz w:val="20"/>
                <w:szCs w:val="20"/>
              </w:rPr>
              <w:t>X</w:t>
            </w:r>
          </w:p>
        </w:tc>
        <w:tc>
          <w:tcPr>
            <w:tcW w:w="540" w:type="dxa"/>
            <w:shd w:val="clear" w:color="auto" w:fill="auto"/>
          </w:tcPr>
          <w:p w14:paraId="4EC4EFC9" w14:textId="77777777" w:rsidR="00E60FCE" w:rsidRPr="002B0A90" w:rsidRDefault="00E60FCE" w:rsidP="001440A3">
            <w:pPr>
              <w:keepNext/>
              <w:jc w:val="center"/>
              <w:rPr>
                <w:rFonts w:cs="Open Sans"/>
                <w:b/>
                <w:sz w:val="20"/>
                <w:szCs w:val="20"/>
              </w:rPr>
            </w:pPr>
          </w:p>
        </w:tc>
        <w:tc>
          <w:tcPr>
            <w:tcW w:w="5220" w:type="dxa"/>
            <w:shd w:val="clear" w:color="auto" w:fill="auto"/>
          </w:tcPr>
          <w:p w14:paraId="742FC377" w14:textId="77777777" w:rsidR="00E60FCE" w:rsidRPr="00C87B91" w:rsidRDefault="00E60FCE" w:rsidP="001440A3">
            <w:pPr>
              <w:keepNext/>
              <w:rPr>
                <w:rFonts w:cs="Open Sans"/>
                <w:sz w:val="20"/>
                <w:szCs w:val="20"/>
              </w:rPr>
            </w:pPr>
          </w:p>
        </w:tc>
      </w:tr>
      <w:tr w:rsidR="00B04F57" w:rsidRPr="002B0A90" w14:paraId="5F89026E" w14:textId="77777777" w:rsidTr="001440A3">
        <w:trPr>
          <w:cantSplit/>
          <w:trHeight w:val="1080"/>
        </w:trPr>
        <w:tc>
          <w:tcPr>
            <w:tcW w:w="1255" w:type="dxa"/>
            <w:shd w:val="clear" w:color="auto" w:fill="auto"/>
            <w:vAlign w:val="center"/>
          </w:tcPr>
          <w:p w14:paraId="71ED855C" w14:textId="6B451831" w:rsidR="00B04F57"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8.40</w:t>
            </w:r>
          </w:p>
        </w:tc>
        <w:tc>
          <w:tcPr>
            <w:tcW w:w="6897" w:type="dxa"/>
            <w:gridSpan w:val="2"/>
            <w:tcBorders>
              <w:right w:val="single" w:sz="12" w:space="0" w:color="auto"/>
            </w:tcBorders>
            <w:shd w:val="clear" w:color="auto" w:fill="auto"/>
            <w:vAlign w:val="center"/>
          </w:tcPr>
          <w:p w14:paraId="40221AB3" w14:textId="1381894D"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roads, canals, railroads, and steamboats throughout the U.S., including the Erie Canal and the National Road.</w:t>
            </w:r>
          </w:p>
        </w:tc>
        <w:tc>
          <w:tcPr>
            <w:tcW w:w="573" w:type="dxa"/>
            <w:tcBorders>
              <w:left w:val="single" w:sz="12" w:space="0" w:color="auto"/>
            </w:tcBorders>
            <w:shd w:val="clear" w:color="auto" w:fill="auto"/>
          </w:tcPr>
          <w:p w14:paraId="77671DAA" w14:textId="2A9D1797" w:rsidR="00B04F57" w:rsidRPr="00C87B91" w:rsidRDefault="006A782F" w:rsidP="001440A3">
            <w:pPr>
              <w:keepNext/>
              <w:jc w:val="center"/>
              <w:rPr>
                <w:rFonts w:cs="Open Sans"/>
                <w:sz w:val="20"/>
                <w:szCs w:val="20"/>
              </w:rPr>
            </w:pPr>
            <w:r>
              <w:rPr>
                <w:rFonts w:cs="Open Sans"/>
                <w:sz w:val="20"/>
                <w:szCs w:val="20"/>
              </w:rPr>
              <w:t>X</w:t>
            </w:r>
          </w:p>
        </w:tc>
        <w:tc>
          <w:tcPr>
            <w:tcW w:w="540" w:type="dxa"/>
            <w:shd w:val="clear" w:color="auto" w:fill="auto"/>
          </w:tcPr>
          <w:p w14:paraId="49E9FE64" w14:textId="77777777" w:rsidR="00B04F57" w:rsidRPr="002B0A90" w:rsidRDefault="00B04F57" w:rsidP="001440A3">
            <w:pPr>
              <w:keepNext/>
              <w:jc w:val="center"/>
              <w:rPr>
                <w:rFonts w:cs="Open Sans"/>
                <w:b/>
                <w:sz w:val="20"/>
                <w:szCs w:val="20"/>
              </w:rPr>
            </w:pPr>
          </w:p>
        </w:tc>
        <w:tc>
          <w:tcPr>
            <w:tcW w:w="5220" w:type="dxa"/>
            <w:shd w:val="clear" w:color="auto" w:fill="auto"/>
          </w:tcPr>
          <w:p w14:paraId="30D11114" w14:textId="0363E80D" w:rsidR="00B04F57" w:rsidRPr="00C87B91" w:rsidRDefault="006A782F" w:rsidP="001440A3">
            <w:pPr>
              <w:keepNext/>
              <w:rPr>
                <w:rFonts w:cs="Open Sans"/>
                <w:sz w:val="20"/>
                <w:szCs w:val="20"/>
              </w:rPr>
            </w:pPr>
            <w:r>
              <w:rPr>
                <w:rFonts w:cs="Open Sans"/>
                <w:sz w:val="20"/>
                <w:szCs w:val="20"/>
              </w:rPr>
              <w:t>-Mention it’s the steam engine that powers the steam boat.  Think it’s obvious the connection, but it is not. (105)</w:t>
            </w: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C87B91" w:rsidRDefault="00E60FCE" w:rsidP="00E60FCE">
            <w:pPr>
              <w:keepNext/>
              <w:rPr>
                <w:rFonts w:cs="Open Sans"/>
                <w:i/>
                <w:sz w:val="20"/>
                <w:szCs w:val="20"/>
                <w:highlight w:val="yellow"/>
              </w:rPr>
            </w:pPr>
            <w:r w:rsidRPr="00C87B91">
              <w:rPr>
                <w:rFonts w:cs="Open Sans"/>
                <w:i/>
                <w:sz w:val="20"/>
                <w:szCs w:val="20"/>
                <w:highlight w:val="yellow"/>
              </w:rPr>
              <w:t>Note: There are instances in the standards where examples are given. The following should be used as a reference for when those examples are given:</w:t>
            </w:r>
          </w:p>
          <w:p w14:paraId="0C4E4949" w14:textId="6F4A4D97" w:rsidR="008749D0" w:rsidRPr="00C87B91" w:rsidRDefault="00E60FCE" w:rsidP="00B04F57">
            <w:pPr>
              <w:keepNext/>
              <w:ind w:left="720"/>
              <w:rPr>
                <w:rFonts w:cs="Open Sans"/>
                <w:i/>
                <w:sz w:val="20"/>
                <w:szCs w:val="20"/>
                <w:highlight w:val="yellow"/>
              </w:rPr>
            </w:pPr>
            <w:r w:rsidRPr="00C87B91">
              <w:rPr>
                <w:rFonts w:cs="Open Sans"/>
                <w:i/>
                <w:sz w:val="20"/>
                <w:szCs w:val="20"/>
                <w:highlight w:val="yellow"/>
              </w:rPr>
              <w:t>Including: used to say that a perso</w:t>
            </w:r>
            <w:r w:rsidR="00B04F57" w:rsidRPr="00C87B91">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1440A3">
        <w:trPr>
          <w:cantSplit/>
          <w:trHeight w:val="1080"/>
        </w:trPr>
        <w:tc>
          <w:tcPr>
            <w:tcW w:w="1255" w:type="dxa"/>
            <w:shd w:val="clear" w:color="auto" w:fill="auto"/>
            <w:vAlign w:val="center"/>
          </w:tcPr>
          <w:p w14:paraId="0A4D8A73" w14:textId="49793749"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8.41</w:t>
            </w:r>
          </w:p>
        </w:tc>
        <w:tc>
          <w:tcPr>
            <w:tcW w:w="6897" w:type="dxa"/>
            <w:tcBorders>
              <w:right w:val="single" w:sz="12" w:space="0" w:color="auto"/>
            </w:tcBorders>
            <w:shd w:val="clear" w:color="auto" w:fill="auto"/>
            <w:vAlign w:val="center"/>
          </w:tcPr>
          <w:p w14:paraId="32507AFE" w14:textId="0ECC36A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the significance of the Second Great Awakening and its influence on reform in the 19th century.</w:t>
            </w:r>
          </w:p>
        </w:tc>
        <w:tc>
          <w:tcPr>
            <w:tcW w:w="573" w:type="dxa"/>
            <w:tcBorders>
              <w:left w:val="single" w:sz="12" w:space="0" w:color="auto"/>
            </w:tcBorders>
            <w:shd w:val="clear" w:color="auto" w:fill="auto"/>
          </w:tcPr>
          <w:p w14:paraId="548B38D1" w14:textId="33B15567" w:rsidR="00E60FCE" w:rsidRPr="00262171" w:rsidRDefault="00262171" w:rsidP="001440A3">
            <w:pPr>
              <w:keepNext/>
              <w:jc w:val="center"/>
              <w:rPr>
                <w:rFonts w:cs="Open Sans"/>
                <w:sz w:val="20"/>
                <w:szCs w:val="20"/>
              </w:rPr>
            </w:pPr>
            <w:r>
              <w:rPr>
                <w:rFonts w:cs="Open Sans"/>
                <w:sz w:val="20"/>
                <w:szCs w:val="20"/>
              </w:rPr>
              <w:t>X</w:t>
            </w:r>
          </w:p>
        </w:tc>
        <w:tc>
          <w:tcPr>
            <w:tcW w:w="540" w:type="dxa"/>
            <w:shd w:val="clear" w:color="auto" w:fill="auto"/>
          </w:tcPr>
          <w:p w14:paraId="7C0F7BE5" w14:textId="77777777" w:rsidR="00E60FCE" w:rsidRPr="002B0A90" w:rsidRDefault="00E60FCE" w:rsidP="001440A3">
            <w:pPr>
              <w:keepNext/>
              <w:jc w:val="center"/>
              <w:rPr>
                <w:rFonts w:cs="Open Sans"/>
                <w:b/>
                <w:sz w:val="20"/>
                <w:szCs w:val="20"/>
              </w:rPr>
            </w:pPr>
          </w:p>
        </w:tc>
        <w:tc>
          <w:tcPr>
            <w:tcW w:w="5220" w:type="dxa"/>
            <w:shd w:val="clear" w:color="auto" w:fill="auto"/>
          </w:tcPr>
          <w:p w14:paraId="7910F573" w14:textId="697808B4" w:rsidR="00E60FCE" w:rsidRPr="00725F6B" w:rsidRDefault="00725F6B" w:rsidP="001440A3">
            <w:pPr>
              <w:keepNext/>
              <w:rPr>
                <w:rFonts w:cs="Open Sans"/>
                <w:sz w:val="20"/>
                <w:szCs w:val="20"/>
              </w:rPr>
            </w:pPr>
            <w:r>
              <w:rPr>
                <w:rFonts w:cs="Open Sans"/>
                <w:sz w:val="20"/>
                <w:szCs w:val="20"/>
              </w:rPr>
              <w:t>-Discuss the role Charles G. Finney played in bringing on the Awakening (106)</w:t>
            </w:r>
          </w:p>
        </w:tc>
      </w:tr>
      <w:tr w:rsidR="00E60FCE" w:rsidRPr="002B0A90" w14:paraId="29579A8A" w14:textId="77777777" w:rsidTr="001440A3">
        <w:trPr>
          <w:cantSplit/>
          <w:trHeight w:val="1080"/>
        </w:trPr>
        <w:tc>
          <w:tcPr>
            <w:tcW w:w="1255" w:type="dxa"/>
            <w:shd w:val="clear" w:color="auto" w:fill="auto"/>
            <w:vAlign w:val="center"/>
          </w:tcPr>
          <w:p w14:paraId="51ADE915" w14:textId="4A4AC954"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8.42</w:t>
            </w:r>
          </w:p>
        </w:tc>
        <w:tc>
          <w:tcPr>
            <w:tcW w:w="6897" w:type="dxa"/>
            <w:tcBorders>
              <w:right w:val="single" w:sz="12" w:space="0" w:color="auto"/>
            </w:tcBorders>
            <w:shd w:val="clear" w:color="auto" w:fill="auto"/>
            <w:vAlign w:val="center"/>
          </w:tcPr>
          <w:p w14:paraId="2F562A60" w14:textId="07AC401B"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the women’s suffrage movement, including the Seneca Falls Convention, and the ideals of Susan B. Anthony, Elizabeth Cady Stanton, and Sojourner Truth.</w:t>
            </w:r>
          </w:p>
        </w:tc>
        <w:tc>
          <w:tcPr>
            <w:tcW w:w="573" w:type="dxa"/>
            <w:tcBorders>
              <w:left w:val="single" w:sz="12" w:space="0" w:color="auto"/>
            </w:tcBorders>
            <w:shd w:val="clear" w:color="auto" w:fill="auto"/>
          </w:tcPr>
          <w:p w14:paraId="17A47DBE" w14:textId="3CF2DF7F" w:rsidR="00E60FCE" w:rsidRPr="00725F6B" w:rsidRDefault="00725F6B" w:rsidP="001440A3">
            <w:pPr>
              <w:keepNext/>
              <w:jc w:val="center"/>
              <w:rPr>
                <w:rFonts w:cs="Open Sans"/>
                <w:sz w:val="20"/>
                <w:szCs w:val="20"/>
              </w:rPr>
            </w:pPr>
            <w:r>
              <w:rPr>
                <w:rFonts w:cs="Open Sans"/>
                <w:sz w:val="20"/>
                <w:szCs w:val="20"/>
              </w:rPr>
              <w:t>X</w:t>
            </w:r>
          </w:p>
        </w:tc>
        <w:tc>
          <w:tcPr>
            <w:tcW w:w="540" w:type="dxa"/>
            <w:shd w:val="clear" w:color="auto" w:fill="auto"/>
          </w:tcPr>
          <w:p w14:paraId="1C78A5D6" w14:textId="77777777" w:rsidR="00E60FCE" w:rsidRPr="002B0A90" w:rsidRDefault="00E60FCE" w:rsidP="001440A3">
            <w:pPr>
              <w:keepNext/>
              <w:jc w:val="center"/>
              <w:rPr>
                <w:rFonts w:cs="Open Sans"/>
                <w:b/>
                <w:sz w:val="20"/>
                <w:szCs w:val="20"/>
              </w:rPr>
            </w:pPr>
          </w:p>
        </w:tc>
        <w:tc>
          <w:tcPr>
            <w:tcW w:w="5220" w:type="dxa"/>
            <w:shd w:val="clear" w:color="auto" w:fill="auto"/>
          </w:tcPr>
          <w:p w14:paraId="5B7EC4FA" w14:textId="20CB1576" w:rsidR="00E60FCE" w:rsidRPr="00725F6B" w:rsidRDefault="00725F6B" w:rsidP="00725F6B">
            <w:pPr>
              <w:keepNext/>
              <w:rPr>
                <w:rFonts w:cs="Open Sans"/>
                <w:sz w:val="20"/>
                <w:szCs w:val="20"/>
              </w:rPr>
            </w:pPr>
            <w:r>
              <w:rPr>
                <w:rFonts w:cs="Open Sans"/>
                <w:b/>
                <w:sz w:val="20"/>
                <w:szCs w:val="20"/>
              </w:rPr>
              <w:t>-</w:t>
            </w:r>
            <w:r>
              <w:rPr>
                <w:rFonts w:cs="Open Sans"/>
                <w:sz w:val="20"/>
                <w:szCs w:val="20"/>
              </w:rPr>
              <w:t>Connect the movement back to the Awakening (107-109)</w:t>
            </w:r>
          </w:p>
        </w:tc>
      </w:tr>
      <w:tr w:rsidR="00E60FCE" w:rsidRPr="002B0A90" w14:paraId="2E5EA4F3" w14:textId="77777777" w:rsidTr="001440A3">
        <w:trPr>
          <w:cantSplit/>
          <w:trHeight w:val="1080"/>
        </w:trPr>
        <w:tc>
          <w:tcPr>
            <w:tcW w:w="1255" w:type="dxa"/>
            <w:shd w:val="clear" w:color="auto" w:fill="auto"/>
            <w:vAlign w:val="center"/>
          </w:tcPr>
          <w:p w14:paraId="20D0734E" w14:textId="321A853E"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8.43</w:t>
            </w:r>
          </w:p>
        </w:tc>
        <w:tc>
          <w:tcPr>
            <w:tcW w:w="6897" w:type="dxa"/>
            <w:tcBorders>
              <w:right w:val="single" w:sz="12" w:space="0" w:color="auto"/>
            </w:tcBorders>
            <w:shd w:val="clear" w:color="auto" w:fill="auto"/>
            <w:vAlign w:val="center"/>
          </w:tcPr>
          <w:p w14:paraId="4CA079DA" w14:textId="17F4B4DD" w:rsidR="00E60FCE" w:rsidRPr="002B0A90" w:rsidRDefault="00B04F57" w:rsidP="00B04F57">
            <w:pPr>
              <w:autoSpaceDE w:val="0"/>
              <w:autoSpaceDN w:val="0"/>
              <w:adjustRightInd w:val="0"/>
              <w:contextualSpacing/>
              <w:rPr>
                <w:rFonts w:cs="Open Sans"/>
                <w:color w:val="000000"/>
                <w:sz w:val="20"/>
                <w:szCs w:val="20"/>
              </w:rPr>
            </w:pPr>
            <w:r w:rsidRPr="00B04F57">
              <w:rPr>
                <w:rFonts w:cs="Open Sans"/>
                <w:color w:val="000000"/>
                <w:sz w:val="20"/>
                <w:szCs w:val="20"/>
              </w:rPr>
              <w:t>Analyze the significance of leading abolitionists, including William Lloyd Garrison, Frederick Douglass, Elihu Embree, and Harriet Tubman, and the methods they used to spread the movement.</w:t>
            </w:r>
          </w:p>
        </w:tc>
        <w:tc>
          <w:tcPr>
            <w:tcW w:w="573" w:type="dxa"/>
            <w:tcBorders>
              <w:left w:val="single" w:sz="12" w:space="0" w:color="auto"/>
            </w:tcBorders>
            <w:shd w:val="clear" w:color="auto" w:fill="auto"/>
          </w:tcPr>
          <w:p w14:paraId="436F73D1" w14:textId="2A031D6B" w:rsidR="00E60FCE" w:rsidRPr="00725F6B" w:rsidRDefault="00725F6B" w:rsidP="001440A3">
            <w:pPr>
              <w:keepNext/>
              <w:jc w:val="center"/>
              <w:rPr>
                <w:rFonts w:cs="Open Sans"/>
                <w:sz w:val="20"/>
                <w:szCs w:val="20"/>
              </w:rPr>
            </w:pPr>
            <w:r>
              <w:rPr>
                <w:rFonts w:cs="Open Sans"/>
                <w:sz w:val="20"/>
                <w:szCs w:val="20"/>
              </w:rPr>
              <w:t>X</w:t>
            </w:r>
          </w:p>
        </w:tc>
        <w:tc>
          <w:tcPr>
            <w:tcW w:w="540" w:type="dxa"/>
            <w:shd w:val="clear" w:color="auto" w:fill="auto"/>
          </w:tcPr>
          <w:p w14:paraId="25BAE7AD" w14:textId="77777777" w:rsidR="00E60FCE" w:rsidRPr="002B0A90" w:rsidRDefault="00E60FCE" w:rsidP="001440A3">
            <w:pPr>
              <w:keepNext/>
              <w:jc w:val="center"/>
              <w:rPr>
                <w:rFonts w:cs="Open Sans"/>
                <w:b/>
                <w:sz w:val="20"/>
                <w:szCs w:val="20"/>
              </w:rPr>
            </w:pPr>
          </w:p>
        </w:tc>
        <w:tc>
          <w:tcPr>
            <w:tcW w:w="5220" w:type="dxa"/>
            <w:shd w:val="clear" w:color="auto" w:fill="auto"/>
          </w:tcPr>
          <w:p w14:paraId="0E56AE05" w14:textId="548C6BA2" w:rsidR="00E60FCE" w:rsidRPr="00725F6B" w:rsidRDefault="00725F6B" w:rsidP="001440A3">
            <w:pPr>
              <w:keepNext/>
              <w:rPr>
                <w:rFonts w:cs="Open Sans"/>
                <w:sz w:val="20"/>
                <w:szCs w:val="20"/>
              </w:rPr>
            </w:pPr>
            <w:r>
              <w:rPr>
                <w:rFonts w:cs="Open Sans"/>
                <w:sz w:val="20"/>
                <w:szCs w:val="20"/>
              </w:rPr>
              <w:t>-Connect the movement back to the Awakening (111-112)</w:t>
            </w: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3E979DC0" w:rsidR="00E60FCE" w:rsidRPr="002B0A90" w:rsidRDefault="00B04F57" w:rsidP="001440A3">
            <w:pPr>
              <w:keepNext/>
              <w:autoSpaceDE w:val="0"/>
              <w:autoSpaceDN w:val="0"/>
              <w:adjustRightInd w:val="0"/>
              <w:rPr>
                <w:rFonts w:cs="Open Sans"/>
                <w:b/>
                <w:bCs/>
                <w:sz w:val="20"/>
                <w:szCs w:val="20"/>
              </w:rPr>
            </w:pPr>
            <w:r w:rsidRPr="00B04F57">
              <w:rPr>
                <w:rFonts w:cs="Open Sans"/>
                <w:b/>
                <w:bCs/>
                <w:sz w:val="20"/>
                <w:szCs w:val="20"/>
              </w:rPr>
              <w:t>The Jacksonian Era (1824-1840)</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E60FCE" w:rsidRPr="002B0A90" w14:paraId="1EAA3F82" w14:textId="77777777" w:rsidTr="001440A3">
        <w:trPr>
          <w:cantSplit/>
          <w:trHeight w:val="1080"/>
        </w:trPr>
        <w:tc>
          <w:tcPr>
            <w:tcW w:w="1255" w:type="dxa"/>
            <w:shd w:val="clear" w:color="auto" w:fill="FFFFFF" w:themeFill="background1"/>
            <w:vAlign w:val="center"/>
          </w:tcPr>
          <w:p w14:paraId="2321E64D" w14:textId="46034F8B" w:rsidR="00E60FCE" w:rsidRPr="002B0A90" w:rsidRDefault="00B04F57" w:rsidP="001440A3">
            <w:pPr>
              <w:keepNext/>
              <w:autoSpaceDE w:val="0"/>
              <w:autoSpaceDN w:val="0"/>
              <w:adjustRightInd w:val="0"/>
              <w:ind w:left="-30" w:right="-25"/>
              <w:jc w:val="center"/>
              <w:rPr>
                <w:rFonts w:cs="Open Sans"/>
                <w:bCs/>
                <w:sz w:val="20"/>
                <w:szCs w:val="20"/>
              </w:rPr>
            </w:pPr>
            <w:r>
              <w:rPr>
                <w:rFonts w:cs="Open Sans"/>
                <w:color w:val="000000"/>
                <w:sz w:val="20"/>
                <w:szCs w:val="20"/>
              </w:rPr>
              <w:t>8.44</w:t>
            </w:r>
          </w:p>
        </w:tc>
        <w:tc>
          <w:tcPr>
            <w:tcW w:w="6897" w:type="dxa"/>
            <w:tcBorders>
              <w:right w:val="single" w:sz="12" w:space="0" w:color="auto"/>
            </w:tcBorders>
            <w:shd w:val="clear" w:color="auto" w:fill="FFFFFF" w:themeFill="background1"/>
            <w:vAlign w:val="center"/>
          </w:tcPr>
          <w:p w14:paraId="42A229BC" w14:textId="14F5C024" w:rsidR="00E60FCE" w:rsidRPr="002B0A90" w:rsidRDefault="00B04F57" w:rsidP="001440A3">
            <w:pPr>
              <w:keepNext/>
              <w:autoSpaceDE w:val="0"/>
              <w:autoSpaceDN w:val="0"/>
              <w:adjustRightInd w:val="0"/>
              <w:ind w:left="-25" w:right="-58"/>
              <w:rPr>
                <w:rFonts w:cs="Open Sans"/>
                <w:bCs/>
                <w:sz w:val="20"/>
                <w:szCs w:val="20"/>
              </w:rPr>
            </w:pPr>
            <w:r w:rsidRPr="00B04F57">
              <w:rPr>
                <w:rFonts w:cs="Open Sans"/>
                <w:color w:val="000000"/>
                <w:sz w:val="20"/>
                <w:szCs w:val="20"/>
              </w:rPr>
              <w:t xml:space="preserve">Analyze the role played by Chief Justice John Marshall in strengthening the judicial branch, including the key decisions of the Supreme Court in </w:t>
            </w:r>
            <w:r w:rsidRPr="00B04F57">
              <w:rPr>
                <w:rFonts w:cs="Open Sans"/>
                <w:i/>
                <w:color w:val="000000"/>
                <w:sz w:val="20"/>
                <w:szCs w:val="20"/>
              </w:rPr>
              <w:t>Gibbons v. Ogden</w:t>
            </w:r>
            <w:r w:rsidRPr="00B04F57">
              <w:rPr>
                <w:rFonts w:cs="Open Sans"/>
                <w:color w:val="000000"/>
                <w:sz w:val="20"/>
                <w:szCs w:val="20"/>
              </w:rPr>
              <w:t xml:space="preserve"> and </w:t>
            </w:r>
            <w:r w:rsidRPr="00B04F57">
              <w:rPr>
                <w:rFonts w:cs="Open Sans"/>
                <w:i/>
                <w:color w:val="000000"/>
                <w:sz w:val="20"/>
                <w:szCs w:val="20"/>
              </w:rPr>
              <w:t>McCulloch v. Maryland</w:t>
            </w:r>
            <w:r w:rsidRPr="00B04F57">
              <w:rPr>
                <w:rFonts w:cs="Open Sans"/>
                <w:color w:val="000000"/>
                <w:sz w:val="20"/>
                <w:szCs w:val="20"/>
              </w:rPr>
              <w:t>.</w:t>
            </w:r>
          </w:p>
        </w:tc>
        <w:tc>
          <w:tcPr>
            <w:tcW w:w="573" w:type="dxa"/>
            <w:tcBorders>
              <w:left w:val="single" w:sz="12" w:space="0" w:color="auto"/>
            </w:tcBorders>
            <w:shd w:val="clear" w:color="auto" w:fill="FFFFFF" w:themeFill="background1"/>
          </w:tcPr>
          <w:p w14:paraId="6227E0DE" w14:textId="2A0A16EC" w:rsidR="00E60FCE" w:rsidRPr="00725F6B" w:rsidRDefault="00725F6B"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2EEAA11B"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A335755" w14:textId="77777777" w:rsidR="00E60FCE" w:rsidRPr="002B0A90" w:rsidRDefault="00E60FCE" w:rsidP="001440A3">
            <w:pPr>
              <w:keepNext/>
              <w:rPr>
                <w:rFonts w:cs="Open Sans"/>
                <w:b/>
                <w:sz w:val="20"/>
                <w:szCs w:val="20"/>
              </w:rPr>
            </w:pPr>
          </w:p>
        </w:tc>
      </w:tr>
      <w:tr w:rsidR="00B04F57" w:rsidRPr="002B0A90" w14:paraId="3B3581CC" w14:textId="77777777" w:rsidTr="001440A3">
        <w:trPr>
          <w:cantSplit/>
          <w:trHeight w:val="1080"/>
        </w:trPr>
        <w:tc>
          <w:tcPr>
            <w:tcW w:w="1255" w:type="dxa"/>
            <w:shd w:val="clear" w:color="auto" w:fill="FFFFFF" w:themeFill="background1"/>
            <w:vAlign w:val="center"/>
          </w:tcPr>
          <w:p w14:paraId="6C04955A" w14:textId="0EC13446" w:rsidR="00B04F57" w:rsidRDefault="00B04F57"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8.45</w:t>
            </w:r>
          </w:p>
        </w:tc>
        <w:tc>
          <w:tcPr>
            <w:tcW w:w="6897" w:type="dxa"/>
            <w:tcBorders>
              <w:right w:val="single" w:sz="12" w:space="0" w:color="auto"/>
            </w:tcBorders>
            <w:shd w:val="clear" w:color="auto" w:fill="FFFFFF" w:themeFill="background1"/>
            <w:vAlign w:val="center"/>
          </w:tcPr>
          <w:p w14:paraId="06E299DC" w14:textId="2414E9D0" w:rsidR="00B04F57" w:rsidRPr="00B04F57" w:rsidRDefault="00B04F57" w:rsidP="001440A3">
            <w:pPr>
              <w:keepNext/>
              <w:autoSpaceDE w:val="0"/>
              <w:autoSpaceDN w:val="0"/>
              <w:adjustRightInd w:val="0"/>
              <w:ind w:left="-25" w:right="-58"/>
              <w:rPr>
                <w:rFonts w:cs="Open Sans"/>
                <w:color w:val="000000"/>
                <w:sz w:val="20"/>
                <w:szCs w:val="20"/>
              </w:rPr>
            </w:pPr>
            <w:r w:rsidRPr="00B04F57">
              <w:rPr>
                <w:rFonts w:cs="Open Sans"/>
                <w:color w:val="000000"/>
                <w:sz w:val="20"/>
                <w:szCs w:val="20"/>
              </w:rPr>
              <w:t>Examine the importance of the elections of 1824 and 1828, including: the corrupt bargain, the spoils system, and Jacksonian Democracy.</w:t>
            </w:r>
          </w:p>
        </w:tc>
        <w:tc>
          <w:tcPr>
            <w:tcW w:w="573" w:type="dxa"/>
            <w:tcBorders>
              <w:left w:val="single" w:sz="12" w:space="0" w:color="auto"/>
            </w:tcBorders>
            <w:shd w:val="clear" w:color="auto" w:fill="FFFFFF" w:themeFill="background1"/>
          </w:tcPr>
          <w:p w14:paraId="3E353037" w14:textId="601E12E1" w:rsidR="00B04F57" w:rsidRPr="00725F6B" w:rsidRDefault="00725F6B"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198776AA" w14:textId="77777777" w:rsidR="00B04F57" w:rsidRPr="002B0A90" w:rsidRDefault="00B04F57" w:rsidP="001440A3">
            <w:pPr>
              <w:keepNext/>
              <w:jc w:val="center"/>
              <w:rPr>
                <w:rFonts w:cs="Open Sans"/>
                <w:b/>
                <w:sz w:val="20"/>
                <w:szCs w:val="20"/>
              </w:rPr>
            </w:pPr>
          </w:p>
        </w:tc>
        <w:tc>
          <w:tcPr>
            <w:tcW w:w="5220" w:type="dxa"/>
            <w:shd w:val="clear" w:color="auto" w:fill="FFFFFF" w:themeFill="background1"/>
          </w:tcPr>
          <w:p w14:paraId="7CE01293" w14:textId="7E9336D5" w:rsidR="00B04F57" w:rsidRPr="00725F6B" w:rsidRDefault="00725F6B" w:rsidP="001440A3">
            <w:pPr>
              <w:keepNext/>
              <w:rPr>
                <w:rFonts w:cs="Open Sans"/>
                <w:sz w:val="20"/>
                <w:szCs w:val="20"/>
              </w:rPr>
            </w:pPr>
            <w:r>
              <w:rPr>
                <w:rFonts w:cs="Open Sans"/>
                <w:sz w:val="20"/>
                <w:szCs w:val="20"/>
              </w:rPr>
              <w:t>-Jacksonian Democracy includes the change in elections and increase in voting rights (116)</w:t>
            </w:r>
            <w:r w:rsidR="00F359CB">
              <w:rPr>
                <w:rFonts w:cs="Open Sans"/>
                <w:sz w:val="20"/>
                <w:szCs w:val="20"/>
              </w:rPr>
              <w:t xml:space="preserve"> </w:t>
            </w: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60FCE" w14:paraId="3118D482" w14:textId="77777777" w:rsidTr="001440A3">
        <w:trPr>
          <w:cantSplit/>
          <w:trHeight w:val="1080"/>
        </w:trPr>
        <w:tc>
          <w:tcPr>
            <w:tcW w:w="1255" w:type="dxa"/>
            <w:shd w:val="clear" w:color="auto" w:fill="FFFFFF" w:themeFill="background1"/>
            <w:vAlign w:val="center"/>
          </w:tcPr>
          <w:p w14:paraId="1B81A97E" w14:textId="535EBC58"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8.46</w:t>
            </w:r>
          </w:p>
        </w:tc>
        <w:tc>
          <w:tcPr>
            <w:tcW w:w="6897" w:type="dxa"/>
            <w:tcBorders>
              <w:right w:val="single" w:sz="12" w:space="0" w:color="auto"/>
            </w:tcBorders>
            <w:shd w:val="clear" w:color="auto" w:fill="FFFFFF" w:themeFill="background1"/>
            <w:vAlign w:val="center"/>
          </w:tcPr>
          <w:p w14:paraId="1CACF0CA" w14:textId="0D698F9A" w:rsidR="00E60FCE" w:rsidRPr="00E60FCE" w:rsidRDefault="008E183A" w:rsidP="008E183A">
            <w:pPr>
              <w:autoSpaceDE w:val="0"/>
              <w:autoSpaceDN w:val="0"/>
              <w:adjustRightInd w:val="0"/>
              <w:rPr>
                <w:rFonts w:cs="Open Sans"/>
                <w:bCs/>
                <w:sz w:val="20"/>
                <w:szCs w:val="20"/>
              </w:rPr>
            </w:pPr>
            <w:r w:rsidRPr="008E183A">
              <w:rPr>
                <w:rFonts w:cs="Open Sans"/>
                <w:bCs/>
                <w:sz w:val="20"/>
                <w:szCs w:val="20"/>
              </w:rPr>
              <w:t>Examine President Andrew Jackson’s actions regarding the Bank of the U.S. and the Nullification Crisis, and analyze the effects of these events on the nation.</w:t>
            </w:r>
          </w:p>
        </w:tc>
        <w:tc>
          <w:tcPr>
            <w:tcW w:w="573" w:type="dxa"/>
            <w:tcBorders>
              <w:left w:val="single" w:sz="12" w:space="0" w:color="auto"/>
            </w:tcBorders>
            <w:shd w:val="clear" w:color="auto" w:fill="FFFFFF" w:themeFill="background1"/>
          </w:tcPr>
          <w:p w14:paraId="319E3958" w14:textId="77777777" w:rsidR="00E60FCE" w:rsidRPr="00EB0569" w:rsidRDefault="00E60FCE" w:rsidP="00E60FCE">
            <w:pPr>
              <w:keepNext/>
              <w:jc w:val="center"/>
              <w:rPr>
                <w:rFonts w:cs="Open Sans"/>
                <w:sz w:val="20"/>
                <w:szCs w:val="20"/>
              </w:rPr>
            </w:pPr>
          </w:p>
        </w:tc>
        <w:tc>
          <w:tcPr>
            <w:tcW w:w="540" w:type="dxa"/>
            <w:shd w:val="clear" w:color="auto" w:fill="FFFFFF" w:themeFill="background1"/>
          </w:tcPr>
          <w:p w14:paraId="1E0AB525" w14:textId="20C2F9CE" w:rsidR="00E60FCE" w:rsidRPr="009D667A" w:rsidRDefault="009D667A" w:rsidP="00E60FCE">
            <w:pPr>
              <w:keepNext/>
              <w:jc w:val="center"/>
              <w:rPr>
                <w:rFonts w:cs="Open Sans"/>
                <w:sz w:val="20"/>
                <w:szCs w:val="20"/>
              </w:rPr>
            </w:pPr>
            <w:r>
              <w:rPr>
                <w:rFonts w:cs="Open Sans"/>
                <w:sz w:val="20"/>
                <w:szCs w:val="20"/>
              </w:rPr>
              <w:t>X</w:t>
            </w:r>
          </w:p>
        </w:tc>
        <w:tc>
          <w:tcPr>
            <w:tcW w:w="5220" w:type="dxa"/>
            <w:shd w:val="clear" w:color="auto" w:fill="FFFFFF" w:themeFill="background1"/>
          </w:tcPr>
          <w:p w14:paraId="037CD5FE" w14:textId="77777777" w:rsidR="00E60FCE" w:rsidRDefault="009D667A" w:rsidP="00E60FCE">
            <w:pPr>
              <w:keepNext/>
              <w:rPr>
                <w:rFonts w:cs="Open Sans"/>
                <w:sz w:val="20"/>
                <w:szCs w:val="20"/>
              </w:rPr>
            </w:pPr>
            <w:r>
              <w:rPr>
                <w:rFonts w:cs="Open Sans"/>
                <w:sz w:val="20"/>
                <w:szCs w:val="20"/>
              </w:rPr>
              <w:t>-Mention the name people called the Tariff – Tariff of Abomination and the Force Bill (122)</w:t>
            </w:r>
          </w:p>
          <w:p w14:paraId="3F3474D9" w14:textId="77777777" w:rsidR="009D667A" w:rsidRDefault="009D667A" w:rsidP="00E60FCE">
            <w:pPr>
              <w:keepNext/>
              <w:rPr>
                <w:rFonts w:cs="Open Sans"/>
                <w:sz w:val="20"/>
                <w:szCs w:val="20"/>
              </w:rPr>
            </w:pPr>
            <w:r>
              <w:rPr>
                <w:rFonts w:cs="Open Sans"/>
                <w:sz w:val="20"/>
                <w:szCs w:val="20"/>
              </w:rPr>
              <w:t>-Jackson didn’t put a tariff on anything in 1828.  He wasn’t president until 1829. (122)</w:t>
            </w:r>
          </w:p>
          <w:p w14:paraId="1BD40D8E" w14:textId="306DEAA2" w:rsidR="009D667A" w:rsidRPr="00EB0569" w:rsidRDefault="009D667A" w:rsidP="00E60FCE">
            <w:pPr>
              <w:keepNext/>
              <w:rPr>
                <w:rFonts w:cs="Open Sans"/>
                <w:sz w:val="20"/>
                <w:szCs w:val="20"/>
              </w:rPr>
            </w:pPr>
            <w:r>
              <w:rPr>
                <w:rFonts w:cs="Open Sans"/>
                <w:sz w:val="20"/>
                <w:szCs w:val="20"/>
              </w:rPr>
              <w:t>-Panic of 1837 needs to be mentioned as a major effect of Jackson’s action on the BUS (122)</w:t>
            </w:r>
          </w:p>
        </w:tc>
      </w:tr>
      <w:tr w:rsidR="00E60FCE" w:rsidRPr="00E60FCE" w14:paraId="0E0B5E6D" w14:textId="77777777" w:rsidTr="001440A3">
        <w:trPr>
          <w:cantSplit/>
          <w:trHeight w:val="1080"/>
        </w:trPr>
        <w:tc>
          <w:tcPr>
            <w:tcW w:w="1255" w:type="dxa"/>
            <w:shd w:val="clear" w:color="auto" w:fill="auto"/>
            <w:vAlign w:val="center"/>
          </w:tcPr>
          <w:p w14:paraId="209D437D" w14:textId="5A737423"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8.47</w:t>
            </w:r>
          </w:p>
        </w:tc>
        <w:tc>
          <w:tcPr>
            <w:tcW w:w="6897" w:type="dxa"/>
            <w:tcBorders>
              <w:right w:val="single" w:sz="12" w:space="0" w:color="auto"/>
            </w:tcBorders>
            <w:shd w:val="clear" w:color="auto" w:fill="auto"/>
            <w:vAlign w:val="center"/>
          </w:tcPr>
          <w:p w14:paraId="5598E7B6" w14:textId="3B6A6634" w:rsidR="00E60FCE" w:rsidRPr="00E60FCE" w:rsidRDefault="008E183A" w:rsidP="00E60FCE">
            <w:pPr>
              <w:autoSpaceDE w:val="0"/>
              <w:autoSpaceDN w:val="0"/>
              <w:adjustRightInd w:val="0"/>
              <w:ind w:left="-25" w:right="-58"/>
              <w:rPr>
                <w:rFonts w:cs="Open Sans"/>
                <w:color w:val="000000"/>
                <w:sz w:val="20"/>
                <w:szCs w:val="20"/>
              </w:rPr>
            </w:pPr>
            <w:r w:rsidRPr="008E183A">
              <w:rPr>
                <w:rFonts w:cs="Open Sans"/>
                <w:color w:val="000000"/>
                <w:sz w:val="20"/>
                <w:szCs w:val="20"/>
              </w:rPr>
              <w:t xml:space="preserve">Describe the impact of the Indian Removal Act and the struggle between the Cherokee Nation and the U.S. government, including the significance of </w:t>
            </w:r>
            <w:r w:rsidRPr="008E183A">
              <w:rPr>
                <w:rFonts w:cs="Open Sans"/>
                <w:i/>
                <w:color w:val="000000"/>
                <w:sz w:val="20"/>
                <w:szCs w:val="20"/>
              </w:rPr>
              <w:t>Worcester v. Georgia</w:t>
            </w:r>
            <w:r w:rsidRPr="008E183A">
              <w:rPr>
                <w:rFonts w:cs="Open Sans"/>
                <w:color w:val="000000"/>
                <w:sz w:val="20"/>
                <w:szCs w:val="20"/>
              </w:rPr>
              <w:t xml:space="preserve"> and the Trail of Tears.</w:t>
            </w:r>
          </w:p>
        </w:tc>
        <w:tc>
          <w:tcPr>
            <w:tcW w:w="573" w:type="dxa"/>
            <w:tcBorders>
              <w:left w:val="single" w:sz="12" w:space="0" w:color="auto"/>
            </w:tcBorders>
            <w:shd w:val="clear" w:color="auto" w:fill="auto"/>
          </w:tcPr>
          <w:p w14:paraId="65FE0689" w14:textId="03CF21B8" w:rsidR="00E60FCE" w:rsidRPr="00EB0569" w:rsidRDefault="009D667A" w:rsidP="00E60FCE">
            <w:pPr>
              <w:keepNext/>
              <w:jc w:val="center"/>
              <w:rPr>
                <w:rFonts w:cs="Open Sans"/>
                <w:sz w:val="20"/>
                <w:szCs w:val="20"/>
              </w:rPr>
            </w:pPr>
            <w:r>
              <w:rPr>
                <w:rFonts w:cs="Open Sans"/>
                <w:sz w:val="20"/>
                <w:szCs w:val="20"/>
              </w:rPr>
              <w:t>X</w:t>
            </w:r>
          </w:p>
        </w:tc>
        <w:tc>
          <w:tcPr>
            <w:tcW w:w="540" w:type="dxa"/>
            <w:shd w:val="clear" w:color="auto" w:fill="auto"/>
          </w:tcPr>
          <w:p w14:paraId="5D4D924E" w14:textId="77777777" w:rsidR="00E60FCE" w:rsidRPr="00E60FCE" w:rsidRDefault="00E60FCE" w:rsidP="00E60FCE">
            <w:pPr>
              <w:keepNext/>
              <w:jc w:val="center"/>
              <w:rPr>
                <w:rFonts w:cs="Open Sans"/>
                <w:b/>
                <w:sz w:val="20"/>
                <w:szCs w:val="20"/>
              </w:rPr>
            </w:pPr>
          </w:p>
        </w:tc>
        <w:tc>
          <w:tcPr>
            <w:tcW w:w="5220" w:type="dxa"/>
            <w:shd w:val="clear" w:color="auto" w:fill="auto"/>
          </w:tcPr>
          <w:p w14:paraId="03F2A0B1" w14:textId="77777777" w:rsidR="00E60FCE" w:rsidRPr="00EB0569" w:rsidRDefault="00E60FCE" w:rsidP="00E60FCE">
            <w:pPr>
              <w:keepNext/>
              <w:rPr>
                <w:rFonts w:cs="Open Sans"/>
                <w:sz w:val="20"/>
                <w:szCs w:val="20"/>
              </w:rPr>
            </w:pPr>
          </w:p>
        </w:tc>
      </w:tr>
      <w:tr w:rsidR="00E60FCE" w:rsidRPr="00E60FCE" w14:paraId="71DED4F6" w14:textId="77777777" w:rsidTr="008E183A">
        <w:trPr>
          <w:cantSplit/>
          <w:trHeight w:val="1080"/>
        </w:trPr>
        <w:tc>
          <w:tcPr>
            <w:tcW w:w="1255" w:type="dxa"/>
            <w:tcBorders>
              <w:bottom w:val="single" w:sz="4" w:space="0" w:color="auto"/>
            </w:tcBorders>
            <w:shd w:val="clear" w:color="auto" w:fill="auto"/>
            <w:vAlign w:val="center"/>
          </w:tcPr>
          <w:p w14:paraId="653230F2" w14:textId="7D4C9F09"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8.48</w:t>
            </w:r>
          </w:p>
        </w:tc>
        <w:tc>
          <w:tcPr>
            <w:tcW w:w="6897" w:type="dxa"/>
            <w:tcBorders>
              <w:bottom w:val="single" w:sz="4" w:space="0" w:color="auto"/>
              <w:right w:val="single" w:sz="12" w:space="0" w:color="auto"/>
            </w:tcBorders>
            <w:shd w:val="clear" w:color="auto" w:fill="auto"/>
            <w:vAlign w:val="center"/>
          </w:tcPr>
          <w:p w14:paraId="1A09E110" w14:textId="1902113E" w:rsidR="00E60FCE" w:rsidRPr="00E60FCE" w:rsidRDefault="008E183A" w:rsidP="00E60FCE">
            <w:pPr>
              <w:autoSpaceDE w:val="0"/>
              <w:autoSpaceDN w:val="0"/>
              <w:adjustRightInd w:val="0"/>
              <w:ind w:left="-25" w:right="-58"/>
              <w:rPr>
                <w:rFonts w:cs="Open Sans"/>
                <w:bCs/>
                <w:sz w:val="20"/>
                <w:szCs w:val="20"/>
              </w:rPr>
            </w:pPr>
            <w:r>
              <w:rPr>
                <w:rFonts w:cs="Open Sans"/>
                <w:bCs/>
                <w:sz w:val="20"/>
                <w:szCs w:val="20"/>
              </w:rPr>
              <w:t>I</w:t>
            </w:r>
            <w:r w:rsidRPr="008E183A">
              <w:rPr>
                <w:rFonts w:cs="Open Sans"/>
                <w:bCs/>
                <w:sz w:val="20"/>
                <w:szCs w:val="20"/>
              </w:rPr>
              <w:t>dentify that the Tennessee Constitution of 1834 expanded voting rights for non-property owners. (T.C.A. 49-6-1028)</w:t>
            </w:r>
          </w:p>
        </w:tc>
        <w:tc>
          <w:tcPr>
            <w:tcW w:w="573" w:type="dxa"/>
            <w:tcBorders>
              <w:left w:val="single" w:sz="12" w:space="0" w:color="auto"/>
              <w:bottom w:val="single" w:sz="4" w:space="0" w:color="auto"/>
            </w:tcBorders>
            <w:shd w:val="clear" w:color="auto" w:fill="auto"/>
          </w:tcPr>
          <w:p w14:paraId="080BD40B" w14:textId="3C4D53A8" w:rsidR="00E60FCE" w:rsidRPr="00EB0569" w:rsidRDefault="009D667A" w:rsidP="00E60FCE">
            <w:pPr>
              <w:keepNext/>
              <w:jc w:val="center"/>
              <w:rPr>
                <w:rFonts w:cs="Open Sans"/>
                <w:sz w:val="20"/>
                <w:szCs w:val="20"/>
              </w:rPr>
            </w:pPr>
            <w:r>
              <w:rPr>
                <w:rFonts w:cs="Open Sans"/>
                <w:sz w:val="20"/>
                <w:szCs w:val="20"/>
              </w:rPr>
              <w:t>X</w:t>
            </w:r>
          </w:p>
        </w:tc>
        <w:tc>
          <w:tcPr>
            <w:tcW w:w="540" w:type="dxa"/>
            <w:tcBorders>
              <w:bottom w:val="single" w:sz="4" w:space="0" w:color="auto"/>
            </w:tcBorders>
            <w:shd w:val="clear" w:color="auto" w:fill="auto"/>
          </w:tcPr>
          <w:p w14:paraId="48D26A6F" w14:textId="77777777" w:rsidR="00E60FCE" w:rsidRPr="00E60FCE" w:rsidRDefault="00E60FCE" w:rsidP="00E60FCE">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E60FCE" w:rsidRPr="00EB0569" w:rsidRDefault="00E60FCE" w:rsidP="00E60FCE">
            <w:pPr>
              <w:keepNext/>
              <w:rPr>
                <w:rFonts w:cs="Open Sans"/>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280F55C6" w:rsidR="008E183A" w:rsidRPr="002B0A90" w:rsidRDefault="008E183A" w:rsidP="00914754">
            <w:pPr>
              <w:keepNext/>
              <w:autoSpaceDE w:val="0"/>
              <w:autoSpaceDN w:val="0"/>
              <w:adjustRightInd w:val="0"/>
              <w:rPr>
                <w:rFonts w:cs="Open Sans"/>
                <w:b/>
                <w:bCs/>
                <w:sz w:val="20"/>
                <w:szCs w:val="20"/>
              </w:rPr>
            </w:pPr>
            <w:r w:rsidRPr="008E183A">
              <w:rPr>
                <w:rFonts w:cs="Open Sans"/>
                <w:b/>
                <w:bCs/>
                <w:sz w:val="20"/>
                <w:szCs w:val="20"/>
              </w:rPr>
              <w:t>Expansion and Division of the Nation (1820s-1860s)</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914754">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914754">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914754">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914754">
        <w:trPr>
          <w:cantSplit/>
        </w:trPr>
        <w:tc>
          <w:tcPr>
            <w:tcW w:w="1255" w:type="dxa"/>
            <w:shd w:val="clear" w:color="auto" w:fill="F2F2F2" w:themeFill="background1" w:themeFillShade="F2"/>
            <w:vAlign w:val="center"/>
          </w:tcPr>
          <w:p w14:paraId="394728F0" w14:textId="77777777" w:rsidR="008E183A" w:rsidRPr="002B0A90" w:rsidRDefault="008E183A" w:rsidP="00914754">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91475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914754">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914754">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914754">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E60FCE" w14:paraId="485A907C" w14:textId="77777777" w:rsidTr="001440A3">
        <w:trPr>
          <w:cantSplit/>
          <w:trHeight w:val="1080"/>
        </w:trPr>
        <w:tc>
          <w:tcPr>
            <w:tcW w:w="1255" w:type="dxa"/>
            <w:shd w:val="clear" w:color="auto" w:fill="auto"/>
            <w:vAlign w:val="center"/>
          </w:tcPr>
          <w:p w14:paraId="0FF971B8" w14:textId="133E921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8.49</w:t>
            </w:r>
          </w:p>
        </w:tc>
        <w:tc>
          <w:tcPr>
            <w:tcW w:w="6897" w:type="dxa"/>
            <w:tcBorders>
              <w:right w:val="single" w:sz="12" w:space="0" w:color="auto"/>
            </w:tcBorders>
            <w:shd w:val="clear" w:color="auto" w:fill="auto"/>
            <w:vAlign w:val="center"/>
          </w:tcPr>
          <w:p w14:paraId="6F8C5D0F" w14:textId="2CAFF55C"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Analyze the concept of Manifest Destiny and its impact on the development of the nation, and describe the economic incentives for westward expansion.</w:t>
            </w:r>
          </w:p>
        </w:tc>
        <w:tc>
          <w:tcPr>
            <w:tcW w:w="573" w:type="dxa"/>
            <w:tcBorders>
              <w:left w:val="single" w:sz="12" w:space="0" w:color="auto"/>
            </w:tcBorders>
            <w:shd w:val="clear" w:color="auto" w:fill="auto"/>
          </w:tcPr>
          <w:p w14:paraId="76DAF1A5" w14:textId="7D8F1644" w:rsidR="008E183A" w:rsidRPr="009D667A" w:rsidRDefault="009D667A" w:rsidP="00E60FCE">
            <w:pPr>
              <w:keepNext/>
              <w:jc w:val="center"/>
              <w:rPr>
                <w:rFonts w:cs="Open Sans"/>
                <w:sz w:val="20"/>
                <w:szCs w:val="20"/>
              </w:rPr>
            </w:pPr>
            <w:r>
              <w:rPr>
                <w:rFonts w:cs="Open Sans"/>
                <w:sz w:val="20"/>
                <w:szCs w:val="20"/>
              </w:rPr>
              <w:t>X</w:t>
            </w:r>
          </w:p>
        </w:tc>
        <w:tc>
          <w:tcPr>
            <w:tcW w:w="540" w:type="dxa"/>
            <w:shd w:val="clear" w:color="auto" w:fill="auto"/>
          </w:tcPr>
          <w:p w14:paraId="4875480B" w14:textId="77777777" w:rsidR="008E183A" w:rsidRPr="00E60FCE" w:rsidRDefault="008E183A" w:rsidP="00E60FCE">
            <w:pPr>
              <w:keepNext/>
              <w:jc w:val="center"/>
              <w:rPr>
                <w:rFonts w:cs="Open Sans"/>
                <w:b/>
                <w:sz w:val="20"/>
                <w:szCs w:val="20"/>
              </w:rPr>
            </w:pPr>
          </w:p>
        </w:tc>
        <w:tc>
          <w:tcPr>
            <w:tcW w:w="5220" w:type="dxa"/>
            <w:shd w:val="clear" w:color="auto" w:fill="auto"/>
          </w:tcPr>
          <w:p w14:paraId="5659A6A3" w14:textId="77777777" w:rsidR="008E183A" w:rsidRPr="009D667A" w:rsidRDefault="008E183A" w:rsidP="00E60FCE">
            <w:pPr>
              <w:keepNext/>
              <w:rPr>
                <w:rFonts w:cs="Open Sans"/>
                <w:sz w:val="20"/>
                <w:szCs w:val="20"/>
              </w:rPr>
            </w:pPr>
          </w:p>
        </w:tc>
      </w:tr>
      <w:tr w:rsidR="008E183A" w:rsidRPr="00E60FCE" w14:paraId="5BE77D3E" w14:textId="77777777" w:rsidTr="001440A3">
        <w:trPr>
          <w:cantSplit/>
          <w:trHeight w:val="1080"/>
        </w:trPr>
        <w:tc>
          <w:tcPr>
            <w:tcW w:w="1255" w:type="dxa"/>
            <w:shd w:val="clear" w:color="auto" w:fill="auto"/>
            <w:vAlign w:val="center"/>
          </w:tcPr>
          <w:p w14:paraId="51D8D01D" w14:textId="62781D6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8.50</w:t>
            </w:r>
          </w:p>
        </w:tc>
        <w:tc>
          <w:tcPr>
            <w:tcW w:w="6897" w:type="dxa"/>
            <w:tcBorders>
              <w:right w:val="single" w:sz="12" w:space="0" w:color="auto"/>
            </w:tcBorders>
            <w:shd w:val="clear" w:color="auto" w:fill="auto"/>
            <w:vAlign w:val="center"/>
          </w:tcPr>
          <w:p w14:paraId="05B4C36D" w14:textId="53943DD9"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Explain the reasons for and the provisions of the Missouri Compromise (i.e., Compromise of 1820) and its impact on expansion.</w:t>
            </w:r>
          </w:p>
        </w:tc>
        <w:tc>
          <w:tcPr>
            <w:tcW w:w="573" w:type="dxa"/>
            <w:tcBorders>
              <w:left w:val="single" w:sz="12" w:space="0" w:color="auto"/>
            </w:tcBorders>
            <w:shd w:val="clear" w:color="auto" w:fill="auto"/>
          </w:tcPr>
          <w:p w14:paraId="02B9ECBE" w14:textId="75561E6B" w:rsidR="008E183A" w:rsidRPr="009D667A" w:rsidRDefault="009D667A" w:rsidP="00E60FCE">
            <w:pPr>
              <w:keepNext/>
              <w:jc w:val="center"/>
              <w:rPr>
                <w:rFonts w:cs="Open Sans"/>
                <w:sz w:val="20"/>
                <w:szCs w:val="20"/>
              </w:rPr>
            </w:pPr>
            <w:r>
              <w:rPr>
                <w:rFonts w:cs="Open Sans"/>
                <w:sz w:val="20"/>
                <w:szCs w:val="20"/>
              </w:rPr>
              <w:t>X</w:t>
            </w:r>
          </w:p>
        </w:tc>
        <w:tc>
          <w:tcPr>
            <w:tcW w:w="540" w:type="dxa"/>
            <w:shd w:val="clear" w:color="auto" w:fill="auto"/>
          </w:tcPr>
          <w:p w14:paraId="31BBD4B8" w14:textId="77777777" w:rsidR="008E183A" w:rsidRPr="00E60FCE" w:rsidRDefault="008E183A" w:rsidP="00E60FCE">
            <w:pPr>
              <w:keepNext/>
              <w:jc w:val="center"/>
              <w:rPr>
                <w:rFonts w:cs="Open Sans"/>
                <w:b/>
                <w:sz w:val="20"/>
                <w:szCs w:val="20"/>
              </w:rPr>
            </w:pPr>
          </w:p>
        </w:tc>
        <w:tc>
          <w:tcPr>
            <w:tcW w:w="5220" w:type="dxa"/>
            <w:shd w:val="clear" w:color="auto" w:fill="auto"/>
          </w:tcPr>
          <w:p w14:paraId="0DDC6A52" w14:textId="77777777" w:rsidR="008E183A" w:rsidRPr="009D667A" w:rsidRDefault="008E183A" w:rsidP="00E60FCE">
            <w:pPr>
              <w:keepNext/>
              <w:rPr>
                <w:rFonts w:cs="Open Sans"/>
                <w:sz w:val="20"/>
                <w:szCs w:val="20"/>
              </w:rPr>
            </w:pPr>
          </w:p>
        </w:tc>
      </w:tr>
      <w:tr w:rsidR="008E183A" w:rsidRPr="00E60FCE" w14:paraId="1BBCA7C8" w14:textId="77777777" w:rsidTr="00914754">
        <w:trPr>
          <w:cantSplit/>
          <w:trHeight w:val="1080"/>
        </w:trPr>
        <w:tc>
          <w:tcPr>
            <w:tcW w:w="14485" w:type="dxa"/>
            <w:gridSpan w:val="5"/>
            <w:shd w:val="clear" w:color="auto" w:fill="auto"/>
            <w:vAlign w:val="center"/>
          </w:tcPr>
          <w:p w14:paraId="7053690B" w14:textId="77777777" w:rsidR="008E183A" w:rsidRPr="009D667A" w:rsidRDefault="008E183A" w:rsidP="008E183A">
            <w:pPr>
              <w:pStyle w:val="NoSpacing"/>
              <w:rPr>
                <w:i/>
                <w:sz w:val="20"/>
                <w:szCs w:val="20"/>
                <w:highlight w:val="yellow"/>
              </w:rPr>
            </w:pPr>
            <w:r w:rsidRPr="009D667A">
              <w:rPr>
                <w:i/>
                <w:sz w:val="20"/>
                <w:szCs w:val="20"/>
                <w:highlight w:val="yellow"/>
              </w:rPr>
              <w:t>Note: There are instances in the standards where examples are given. The following should be used as a reference for when for those examples:</w:t>
            </w:r>
          </w:p>
          <w:p w14:paraId="4AF1CB7F" w14:textId="77777777" w:rsidR="008E183A" w:rsidRPr="009D667A" w:rsidRDefault="008E183A" w:rsidP="008E183A">
            <w:pPr>
              <w:pStyle w:val="NoSpacing"/>
              <w:ind w:left="720"/>
              <w:rPr>
                <w:i/>
                <w:sz w:val="20"/>
                <w:szCs w:val="20"/>
                <w:highlight w:val="yellow"/>
              </w:rPr>
            </w:pPr>
            <w:r w:rsidRPr="009D667A">
              <w:rPr>
                <w:i/>
                <w:sz w:val="20"/>
                <w:szCs w:val="20"/>
                <w:highlight w:val="yellow"/>
              </w:rPr>
              <w:t>Including: used to say that a person or thing is a part of a group</w:t>
            </w:r>
          </w:p>
          <w:p w14:paraId="58A0612C" w14:textId="08526A38" w:rsidR="008E183A" w:rsidRPr="009D667A" w:rsidRDefault="008E183A" w:rsidP="008E183A">
            <w:pPr>
              <w:pStyle w:val="NoSpacing"/>
              <w:ind w:left="720"/>
              <w:rPr>
                <w:i/>
                <w:sz w:val="20"/>
                <w:szCs w:val="20"/>
                <w:highlight w:val="yellow"/>
              </w:rPr>
            </w:pPr>
            <w:r w:rsidRPr="009D667A">
              <w:rPr>
                <w:i/>
                <w:sz w:val="20"/>
                <w:szCs w:val="20"/>
                <w:highlight w:val="yellow"/>
              </w:rPr>
              <w:t>i.e.: “that is” or “in other words”; specific examples that should be used</w:t>
            </w:r>
          </w:p>
        </w:tc>
      </w:tr>
      <w:tr w:rsidR="00E60FCE" w:rsidRPr="00E60FCE" w14:paraId="267EABCE" w14:textId="77777777" w:rsidTr="001440A3">
        <w:trPr>
          <w:cantSplit/>
          <w:trHeight w:val="1080"/>
        </w:trPr>
        <w:tc>
          <w:tcPr>
            <w:tcW w:w="1255" w:type="dxa"/>
            <w:shd w:val="clear" w:color="auto" w:fill="FFFFFF" w:themeFill="background1"/>
            <w:vAlign w:val="center"/>
          </w:tcPr>
          <w:p w14:paraId="0C9CCA0C" w14:textId="43A947D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8.51</w:t>
            </w:r>
          </w:p>
        </w:tc>
        <w:tc>
          <w:tcPr>
            <w:tcW w:w="6897" w:type="dxa"/>
            <w:tcBorders>
              <w:right w:val="single" w:sz="12" w:space="0" w:color="auto"/>
            </w:tcBorders>
            <w:shd w:val="clear" w:color="auto" w:fill="FFFFFF" w:themeFill="background1"/>
            <w:vAlign w:val="center"/>
          </w:tcPr>
          <w:p w14:paraId="731D70B5" w14:textId="442363D8"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Describe American settlements in Texas after 1821, the causes of the Texas War for Independence, the roles of David Crockett and Sam Houston, and the legacy of the Alamo.  </w:t>
            </w:r>
          </w:p>
        </w:tc>
        <w:tc>
          <w:tcPr>
            <w:tcW w:w="573" w:type="dxa"/>
            <w:tcBorders>
              <w:left w:val="single" w:sz="12" w:space="0" w:color="auto"/>
            </w:tcBorders>
            <w:shd w:val="clear" w:color="auto" w:fill="FFFFFF" w:themeFill="background1"/>
          </w:tcPr>
          <w:p w14:paraId="4B79BDAC" w14:textId="77777777" w:rsidR="00E60FCE" w:rsidRPr="009D667A" w:rsidRDefault="00E60FCE" w:rsidP="00E60FCE">
            <w:pPr>
              <w:keepNext/>
              <w:jc w:val="center"/>
              <w:rPr>
                <w:rFonts w:cs="Open Sans"/>
                <w:sz w:val="20"/>
                <w:szCs w:val="20"/>
              </w:rPr>
            </w:pPr>
          </w:p>
        </w:tc>
        <w:tc>
          <w:tcPr>
            <w:tcW w:w="540" w:type="dxa"/>
            <w:shd w:val="clear" w:color="auto" w:fill="FFFFFF" w:themeFill="background1"/>
          </w:tcPr>
          <w:p w14:paraId="186E5B4F" w14:textId="03D9E87C" w:rsidR="00E60FCE" w:rsidRPr="009D667A" w:rsidRDefault="009D667A" w:rsidP="00E60FCE">
            <w:pPr>
              <w:keepNext/>
              <w:jc w:val="center"/>
              <w:rPr>
                <w:rFonts w:cs="Open Sans"/>
                <w:sz w:val="20"/>
                <w:szCs w:val="20"/>
              </w:rPr>
            </w:pPr>
            <w:r>
              <w:rPr>
                <w:rFonts w:cs="Open Sans"/>
                <w:sz w:val="20"/>
                <w:szCs w:val="20"/>
              </w:rPr>
              <w:t>X</w:t>
            </w:r>
          </w:p>
        </w:tc>
        <w:tc>
          <w:tcPr>
            <w:tcW w:w="5220" w:type="dxa"/>
            <w:shd w:val="clear" w:color="auto" w:fill="FFFFFF" w:themeFill="background1"/>
          </w:tcPr>
          <w:p w14:paraId="59B88907" w14:textId="77777777" w:rsidR="00E60FCE" w:rsidRDefault="009D667A" w:rsidP="00E60FCE">
            <w:pPr>
              <w:keepNext/>
              <w:rPr>
                <w:rFonts w:cs="Open Sans"/>
                <w:sz w:val="20"/>
                <w:szCs w:val="20"/>
              </w:rPr>
            </w:pPr>
            <w:r>
              <w:rPr>
                <w:rFonts w:cs="Open Sans"/>
                <w:sz w:val="20"/>
                <w:szCs w:val="20"/>
              </w:rPr>
              <w:t>-Needs pronunciation of Tejanos (130)</w:t>
            </w:r>
          </w:p>
          <w:p w14:paraId="5CB1A7C9" w14:textId="68E99704" w:rsidR="009D667A" w:rsidRPr="009D667A" w:rsidRDefault="009D667A" w:rsidP="00E60FCE">
            <w:pPr>
              <w:keepNext/>
              <w:rPr>
                <w:rFonts w:cs="Open Sans"/>
                <w:sz w:val="20"/>
                <w:szCs w:val="20"/>
              </w:rPr>
            </w:pPr>
            <w:r>
              <w:rPr>
                <w:rFonts w:cs="Open Sans"/>
                <w:sz w:val="20"/>
                <w:szCs w:val="20"/>
              </w:rPr>
              <w:t>-No mention of legacy of the Alamo (130)</w:t>
            </w:r>
          </w:p>
        </w:tc>
      </w:tr>
      <w:tr w:rsidR="00E60FCE" w:rsidRPr="00E60FCE" w14:paraId="55621C4D" w14:textId="77777777" w:rsidTr="001440A3">
        <w:trPr>
          <w:cantSplit/>
          <w:trHeight w:val="1080"/>
        </w:trPr>
        <w:tc>
          <w:tcPr>
            <w:tcW w:w="1255" w:type="dxa"/>
            <w:shd w:val="clear" w:color="auto" w:fill="FFFFFF" w:themeFill="background1"/>
            <w:vAlign w:val="center"/>
          </w:tcPr>
          <w:p w14:paraId="6491B2E2" w14:textId="176DC349"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8.52</w:t>
            </w:r>
          </w:p>
        </w:tc>
        <w:tc>
          <w:tcPr>
            <w:tcW w:w="6897" w:type="dxa"/>
            <w:tcBorders>
              <w:right w:val="single" w:sz="12" w:space="0" w:color="auto"/>
            </w:tcBorders>
            <w:shd w:val="clear" w:color="auto" w:fill="FFFFFF" w:themeFill="background1"/>
            <w:vAlign w:val="center"/>
          </w:tcPr>
          <w:p w14:paraId="15D1628B"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Analyze the reasons for and outcomes of groups moving west, including the significance of: </w:t>
            </w:r>
          </w:p>
          <w:p w14:paraId="1CBE1D07" w14:textId="7561B3A0"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Fur traders</w:t>
            </w:r>
          </w:p>
          <w:p w14:paraId="446C67AA" w14:textId="403504B3"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Mormons</w:t>
            </w:r>
          </w:p>
          <w:p w14:paraId="0DD1C199" w14:textId="4D021F5E"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Oregon Trail</w:t>
            </w:r>
          </w:p>
          <w:p w14:paraId="42978464" w14:textId="657A38E8" w:rsidR="00E60FCE"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Santa Fe Trail</w:t>
            </w:r>
          </w:p>
        </w:tc>
        <w:tc>
          <w:tcPr>
            <w:tcW w:w="573" w:type="dxa"/>
            <w:tcBorders>
              <w:left w:val="single" w:sz="12" w:space="0" w:color="auto"/>
            </w:tcBorders>
            <w:shd w:val="clear" w:color="auto" w:fill="FFFFFF" w:themeFill="background1"/>
          </w:tcPr>
          <w:p w14:paraId="49BEC66C" w14:textId="645369F0" w:rsidR="00E60FCE" w:rsidRPr="009D667A" w:rsidRDefault="009D667A" w:rsidP="00E60FCE">
            <w:pPr>
              <w:keepNext/>
              <w:jc w:val="center"/>
              <w:rPr>
                <w:rFonts w:cs="Open Sans"/>
                <w:sz w:val="20"/>
                <w:szCs w:val="20"/>
              </w:rPr>
            </w:pPr>
            <w:r>
              <w:rPr>
                <w:rFonts w:cs="Open Sans"/>
                <w:sz w:val="20"/>
                <w:szCs w:val="20"/>
              </w:rPr>
              <w:t>X</w:t>
            </w:r>
          </w:p>
        </w:tc>
        <w:tc>
          <w:tcPr>
            <w:tcW w:w="540" w:type="dxa"/>
            <w:shd w:val="clear" w:color="auto" w:fill="FFFFFF" w:themeFill="background1"/>
          </w:tcPr>
          <w:p w14:paraId="36CEEBC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3B37591A" w14:textId="77777777" w:rsidR="00E60FCE" w:rsidRPr="009D667A" w:rsidRDefault="00E60FCE" w:rsidP="00E60FCE">
            <w:pPr>
              <w:keepNext/>
              <w:rPr>
                <w:rFonts w:cs="Open Sans"/>
                <w:sz w:val="20"/>
                <w:szCs w:val="20"/>
              </w:rPr>
            </w:pPr>
          </w:p>
        </w:tc>
      </w:tr>
      <w:tr w:rsidR="00E60FCE" w:rsidRPr="00E60FCE" w14:paraId="5797F55E" w14:textId="77777777" w:rsidTr="001440A3">
        <w:trPr>
          <w:cantSplit/>
          <w:trHeight w:val="1080"/>
        </w:trPr>
        <w:tc>
          <w:tcPr>
            <w:tcW w:w="1255" w:type="dxa"/>
            <w:shd w:val="clear" w:color="auto" w:fill="FFFFFF" w:themeFill="background1"/>
            <w:vAlign w:val="center"/>
          </w:tcPr>
          <w:p w14:paraId="2FE4985B" w14:textId="6DDA93AC"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8.53</w:t>
            </w:r>
          </w:p>
        </w:tc>
        <w:tc>
          <w:tcPr>
            <w:tcW w:w="6897" w:type="dxa"/>
            <w:tcBorders>
              <w:right w:val="single" w:sz="12" w:space="0" w:color="auto"/>
            </w:tcBorders>
            <w:shd w:val="clear" w:color="auto" w:fill="FFFFFF" w:themeFill="background1"/>
            <w:vAlign w:val="center"/>
          </w:tcPr>
          <w:p w14:paraId="26012EB9" w14:textId="7A5154DF"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Identify the major events and impact of James K. Polk’s presidency, including the annexation of Texas and the settlement of the Oregon boundary.</w:t>
            </w:r>
          </w:p>
        </w:tc>
        <w:tc>
          <w:tcPr>
            <w:tcW w:w="573" w:type="dxa"/>
            <w:tcBorders>
              <w:left w:val="single" w:sz="12" w:space="0" w:color="auto"/>
            </w:tcBorders>
            <w:shd w:val="clear" w:color="auto" w:fill="FFFFFF" w:themeFill="background1"/>
          </w:tcPr>
          <w:p w14:paraId="166A41DB" w14:textId="6F141532" w:rsidR="00E60FCE" w:rsidRPr="009D667A" w:rsidRDefault="009D667A" w:rsidP="00E60FCE">
            <w:pPr>
              <w:keepNext/>
              <w:jc w:val="center"/>
              <w:rPr>
                <w:rFonts w:cs="Open Sans"/>
                <w:sz w:val="20"/>
                <w:szCs w:val="20"/>
              </w:rPr>
            </w:pPr>
            <w:r>
              <w:rPr>
                <w:rFonts w:cs="Open Sans"/>
                <w:sz w:val="20"/>
                <w:szCs w:val="20"/>
              </w:rPr>
              <w:t>X</w:t>
            </w:r>
          </w:p>
        </w:tc>
        <w:tc>
          <w:tcPr>
            <w:tcW w:w="540" w:type="dxa"/>
            <w:shd w:val="clear" w:color="auto" w:fill="FFFFFF" w:themeFill="background1"/>
          </w:tcPr>
          <w:p w14:paraId="056D2F7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48C20DCB" w14:textId="0AAF8B3D" w:rsidR="00E60FCE" w:rsidRPr="009D667A" w:rsidRDefault="0064643B" w:rsidP="00E60FCE">
            <w:pPr>
              <w:keepNext/>
              <w:rPr>
                <w:rFonts w:cs="Open Sans"/>
                <w:sz w:val="20"/>
                <w:szCs w:val="20"/>
              </w:rPr>
            </w:pPr>
            <w:r>
              <w:rPr>
                <w:rFonts w:cs="Open Sans"/>
                <w:sz w:val="20"/>
                <w:szCs w:val="20"/>
              </w:rPr>
              <w:t>-Treaty of 1818 is normally referred to as the Convention of 1818 (132)</w:t>
            </w:r>
          </w:p>
        </w:tc>
      </w:tr>
      <w:tr w:rsidR="008E183A" w:rsidRPr="00E60FCE" w14:paraId="27F3635C" w14:textId="77777777" w:rsidTr="001440A3">
        <w:trPr>
          <w:cantSplit/>
          <w:trHeight w:val="1080"/>
        </w:trPr>
        <w:tc>
          <w:tcPr>
            <w:tcW w:w="1255" w:type="dxa"/>
            <w:shd w:val="clear" w:color="auto" w:fill="FFFFFF" w:themeFill="background1"/>
            <w:vAlign w:val="center"/>
          </w:tcPr>
          <w:p w14:paraId="3798DE0B" w14:textId="75601D33"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8.54</w:t>
            </w:r>
          </w:p>
        </w:tc>
        <w:tc>
          <w:tcPr>
            <w:tcW w:w="6897" w:type="dxa"/>
            <w:tcBorders>
              <w:right w:val="single" w:sz="12" w:space="0" w:color="auto"/>
            </w:tcBorders>
            <w:shd w:val="clear" w:color="auto" w:fill="FFFFFF" w:themeFill="background1"/>
            <w:vAlign w:val="center"/>
          </w:tcPr>
          <w:p w14:paraId="7E8B0A68" w14:textId="76386B35"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Describe the causes and consequences of the Mexican War, including the controversy over the Rio Grande boundary and the Mexican Cession.</w:t>
            </w:r>
          </w:p>
        </w:tc>
        <w:tc>
          <w:tcPr>
            <w:tcW w:w="573" w:type="dxa"/>
            <w:tcBorders>
              <w:left w:val="single" w:sz="12" w:space="0" w:color="auto"/>
            </w:tcBorders>
            <w:shd w:val="clear" w:color="auto" w:fill="FFFFFF" w:themeFill="background1"/>
          </w:tcPr>
          <w:p w14:paraId="371B43C0" w14:textId="0B7D65A0" w:rsidR="008E183A" w:rsidRPr="009D667A" w:rsidRDefault="0064643B" w:rsidP="00E60FCE">
            <w:pPr>
              <w:keepNext/>
              <w:jc w:val="center"/>
              <w:rPr>
                <w:rFonts w:cs="Open Sans"/>
                <w:sz w:val="20"/>
                <w:szCs w:val="20"/>
              </w:rPr>
            </w:pPr>
            <w:r>
              <w:rPr>
                <w:rFonts w:cs="Open Sans"/>
                <w:sz w:val="20"/>
                <w:szCs w:val="20"/>
              </w:rPr>
              <w:t>X</w:t>
            </w:r>
          </w:p>
        </w:tc>
        <w:tc>
          <w:tcPr>
            <w:tcW w:w="540" w:type="dxa"/>
            <w:shd w:val="clear" w:color="auto" w:fill="FFFFFF" w:themeFill="background1"/>
          </w:tcPr>
          <w:p w14:paraId="2C02DBEB"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4BB7E92" w14:textId="64B06305" w:rsidR="008E183A" w:rsidRPr="009D667A" w:rsidRDefault="0064643B" w:rsidP="00E60FCE">
            <w:pPr>
              <w:keepNext/>
              <w:rPr>
                <w:rFonts w:cs="Open Sans"/>
                <w:sz w:val="20"/>
                <w:szCs w:val="20"/>
              </w:rPr>
            </w:pPr>
            <w:r>
              <w:rPr>
                <w:rFonts w:cs="Open Sans"/>
                <w:sz w:val="20"/>
                <w:szCs w:val="20"/>
              </w:rPr>
              <w:t>-Mention Wilmot Proviso as a consequence (133)</w:t>
            </w:r>
          </w:p>
        </w:tc>
      </w:tr>
      <w:tr w:rsidR="008E183A" w:rsidRPr="00E60FCE" w14:paraId="7A77A3F0" w14:textId="77777777" w:rsidTr="001440A3">
        <w:trPr>
          <w:cantSplit/>
          <w:trHeight w:val="1080"/>
        </w:trPr>
        <w:tc>
          <w:tcPr>
            <w:tcW w:w="1255" w:type="dxa"/>
            <w:shd w:val="clear" w:color="auto" w:fill="FFFFFF" w:themeFill="background1"/>
            <w:vAlign w:val="center"/>
          </w:tcPr>
          <w:p w14:paraId="4E9E032A" w14:textId="034D2724"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8.55</w:t>
            </w:r>
          </w:p>
        </w:tc>
        <w:tc>
          <w:tcPr>
            <w:tcW w:w="6897" w:type="dxa"/>
            <w:tcBorders>
              <w:right w:val="single" w:sz="12" w:space="0" w:color="auto"/>
            </w:tcBorders>
            <w:shd w:val="clear" w:color="auto" w:fill="FFFFFF" w:themeFill="background1"/>
            <w:vAlign w:val="center"/>
          </w:tcPr>
          <w:p w14:paraId="1EEC4F5B" w14:textId="4058D6E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Analyze the discovery of gold in California, its social and economic impact on the U.S., and the major migratory movement (including the forty-niners and Asian immigrants).</w:t>
            </w:r>
          </w:p>
        </w:tc>
        <w:tc>
          <w:tcPr>
            <w:tcW w:w="573" w:type="dxa"/>
            <w:tcBorders>
              <w:left w:val="single" w:sz="12" w:space="0" w:color="auto"/>
            </w:tcBorders>
            <w:shd w:val="clear" w:color="auto" w:fill="FFFFFF" w:themeFill="background1"/>
          </w:tcPr>
          <w:p w14:paraId="6AAD1B84" w14:textId="5DD3A3FC" w:rsidR="008E183A" w:rsidRPr="009D667A" w:rsidRDefault="0064643B" w:rsidP="00E60FCE">
            <w:pPr>
              <w:keepNext/>
              <w:jc w:val="center"/>
              <w:rPr>
                <w:rFonts w:cs="Open Sans"/>
                <w:sz w:val="20"/>
                <w:szCs w:val="20"/>
              </w:rPr>
            </w:pPr>
            <w:r>
              <w:rPr>
                <w:rFonts w:cs="Open Sans"/>
                <w:sz w:val="20"/>
                <w:szCs w:val="20"/>
              </w:rPr>
              <w:t>X</w:t>
            </w:r>
          </w:p>
        </w:tc>
        <w:tc>
          <w:tcPr>
            <w:tcW w:w="540" w:type="dxa"/>
            <w:shd w:val="clear" w:color="auto" w:fill="FFFFFF" w:themeFill="background1"/>
          </w:tcPr>
          <w:p w14:paraId="0E057F68"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3F57434" w14:textId="77777777" w:rsidR="008E183A" w:rsidRPr="009D667A" w:rsidRDefault="008E183A" w:rsidP="00E60FCE">
            <w:pPr>
              <w:keepNext/>
              <w:rPr>
                <w:rFonts w:cs="Open Sans"/>
                <w:sz w:val="20"/>
                <w:szCs w:val="20"/>
              </w:rPr>
            </w:pPr>
          </w:p>
        </w:tc>
      </w:tr>
      <w:tr w:rsidR="008E183A" w:rsidRPr="00E60FCE" w14:paraId="18EDE19F" w14:textId="77777777" w:rsidTr="001440A3">
        <w:trPr>
          <w:cantSplit/>
          <w:trHeight w:val="1080"/>
        </w:trPr>
        <w:tc>
          <w:tcPr>
            <w:tcW w:w="1255" w:type="dxa"/>
            <w:shd w:val="clear" w:color="auto" w:fill="FFFFFF" w:themeFill="background1"/>
            <w:vAlign w:val="center"/>
          </w:tcPr>
          <w:p w14:paraId="3B80FE6F" w14:textId="41E33C10"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8.56</w:t>
            </w:r>
          </w:p>
        </w:tc>
        <w:tc>
          <w:tcPr>
            <w:tcW w:w="6897" w:type="dxa"/>
            <w:tcBorders>
              <w:right w:val="single" w:sz="12" w:space="0" w:color="auto"/>
            </w:tcBorders>
            <w:shd w:val="clear" w:color="auto" w:fill="FFFFFF" w:themeFill="background1"/>
            <w:vAlign w:val="center"/>
          </w:tcPr>
          <w:p w14:paraId="5EADC216" w14:textId="3E29443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Explain the reasons for and the impact of the Compromise of 1850 (including Henry Clay’s role as “The Great Compromiser”) and the Fugitive Slave Act (including Harriet Beecher Stowe’s influence with </w:t>
            </w:r>
            <w:r w:rsidRPr="008E183A">
              <w:rPr>
                <w:rFonts w:cs="Open Sans"/>
                <w:bCs/>
                <w:i/>
                <w:sz w:val="20"/>
                <w:szCs w:val="20"/>
              </w:rPr>
              <w:t>Uncle Tom’s Cabin</w:t>
            </w:r>
            <w:r w:rsidRPr="008E183A">
              <w:rPr>
                <w:rFonts w:cs="Open Sans"/>
                <w:bCs/>
                <w:sz w:val="20"/>
                <w:szCs w:val="20"/>
              </w:rPr>
              <w:t>).</w:t>
            </w:r>
          </w:p>
        </w:tc>
        <w:tc>
          <w:tcPr>
            <w:tcW w:w="573" w:type="dxa"/>
            <w:tcBorders>
              <w:left w:val="single" w:sz="12" w:space="0" w:color="auto"/>
            </w:tcBorders>
            <w:shd w:val="clear" w:color="auto" w:fill="FFFFFF" w:themeFill="background1"/>
          </w:tcPr>
          <w:p w14:paraId="4AFBB70F" w14:textId="1B46ED57" w:rsidR="008E183A" w:rsidRPr="009D667A" w:rsidRDefault="0064643B" w:rsidP="00E60FCE">
            <w:pPr>
              <w:keepNext/>
              <w:jc w:val="center"/>
              <w:rPr>
                <w:rFonts w:cs="Open Sans"/>
                <w:sz w:val="20"/>
                <w:szCs w:val="20"/>
              </w:rPr>
            </w:pPr>
            <w:r>
              <w:rPr>
                <w:rFonts w:cs="Open Sans"/>
                <w:sz w:val="20"/>
                <w:szCs w:val="20"/>
              </w:rPr>
              <w:t>X</w:t>
            </w:r>
          </w:p>
        </w:tc>
        <w:tc>
          <w:tcPr>
            <w:tcW w:w="540" w:type="dxa"/>
            <w:shd w:val="clear" w:color="auto" w:fill="FFFFFF" w:themeFill="background1"/>
          </w:tcPr>
          <w:p w14:paraId="35AA97F6"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6C948637" w14:textId="77777777" w:rsidR="008E183A" w:rsidRPr="009D667A" w:rsidRDefault="008E183A" w:rsidP="00E60FCE">
            <w:pPr>
              <w:keepNext/>
              <w:rPr>
                <w:rFonts w:cs="Open Sans"/>
                <w:sz w:val="20"/>
                <w:szCs w:val="20"/>
              </w:rPr>
            </w:pPr>
          </w:p>
        </w:tc>
      </w:tr>
      <w:tr w:rsidR="00E60FCE" w:rsidRPr="00E60FCE" w14:paraId="3EB1F2E8" w14:textId="77777777" w:rsidTr="001440A3">
        <w:trPr>
          <w:cantSplit/>
          <w:trHeight w:val="1080"/>
        </w:trPr>
        <w:tc>
          <w:tcPr>
            <w:tcW w:w="14485" w:type="dxa"/>
            <w:gridSpan w:val="5"/>
            <w:shd w:val="clear" w:color="auto" w:fill="FFFFFF" w:themeFill="background1"/>
            <w:vAlign w:val="center"/>
          </w:tcPr>
          <w:p w14:paraId="6364FB5F" w14:textId="77777777" w:rsidR="00E60FCE" w:rsidRPr="009D667A" w:rsidRDefault="00E60FCE" w:rsidP="00E60FCE">
            <w:pPr>
              <w:keepNext/>
              <w:rPr>
                <w:rFonts w:cs="Open Sans"/>
                <w:i/>
                <w:sz w:val="20"/>
                <w:szCs w:val="20"/>
                <w:highlight w:val="yellow"/>
              </w:rPr>
            </w:pPr>
            <w:r w:rsidRPr="009D667A">
              <w:rPr>
                <w:rFonts w:cs="Open Sans"/>
                <w:i/>
                <w:sz w:val="20"/>
                <w:szCs w:val="20"/>
                <w:highlight w:val="yellow"/>
              </w:rPr>
              <w:t>Note: There are instances in the standards where examples are given. The following should be used as a reference for when those examples are given:</w:t>
            </w:r>
          </w:p>
          <w:p w14:paraId="6813124D" w14:textId="28A55DCA" w:rsidR="00E60FCE" w:rsidRPr="009D667A" w:rsidRDefault="00E60FCE" w:rsidP="008E183A">
            <w:pPr>
              <w:keepNext/>
              <w:ind w:left="720"/>
              <w:rPr>
                <w:rFonts w:cs="Open Sans"/>
                <w:i/>
                <w:sz w:val="20"/>
                <w:szCs w:val="20"/>
                <w:highlight w:val="yellow"/>
              </w:rPr>
            </w:pPr>
            <w:r w:rsidRPr="009D667A">
              <w:rPr>
                <w:rFonts w:cs="Open Sans"/>
                <w:i/>
                <w:sz w:val="20"/>
                <w:szCs w:val="20"/>
                <w:highlight w:val="yellow"/>
              </w:rPr>
              <w:t>Including: used to say that a person</w:t>
            </w:r>
            <w:r w:rsidR="008E183A" w:rsidRPr="009D667A">
              <w:rPr>
                <w:rFonts w:cs="Open Sans"/>
                <w:i/>
                <w:sz w:val="20"/>
                <w:szCs w:val="20"/>
                <w:highlight w:val="yellow"/>
              </w:rPr>
              <w:t xml:space="preserve"> or thing is a part of a group.</w:t>
            </w:r>
          </w:p>
        </w:tc>
      </w:tr>
    </w:tbl>
    <w:p w14:paraId="558F1A1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556725C1" w14:textId="77777777" w:rsidTr="001440A3">
        <w:trPr>
          <w:cantSplit/>
          <w:trHeight w:val="1080"/>
        </w:trPr>
        <w:tc>
          <w:tcPr>
            <w:tcW w:w="1255" w:type="dxa"/>
            <w:shd w:val="clear" w:color="auto" w:fill="FFFFFF" w:themeFill="background1"/>
            <w:vAlign w:val="center"/>
          </w:tcPr>
          <w:p w14:paraId="02289B4F" w14:textId="05399602" w:rsidR="00E60FCE"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8.57</w:t>
            </w:r>
          </w:p>
        </w:tc>
        <w:tc>
          <w:tcPr>
            <w:tcW w:w="6897" w:type="dxa"/>
            <w:gridSpan w:val="2"/>
            <w:tcBorders>
              <w:right w:val="single" w:sz="12" w:space="0" w:color="auto"/>
            </w:tcBorders>
            <w:shd w:val="clear" w:color="auto" w:fill="FFFFFF" w:themeFill="background1"/>
            <w:vAlign w:val="center"/>
          </w:tcPr>
          <w:p w14:paraId="6629C348" w14:textId="72121D4A" w:rsidR="00E60FCE"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Describe the significance of the Gadsden Purchase of 1853.</w:t>
            </w:r>
          </w:p>
        </w:tc>
        <w:tc>
          <w:tcPr>
            <w:tcW w:w="573" w:type="dxa"/>
            <w:tcBorders>
              <w:left w:val="single" w:sz="12" w:space="0" w:color="auto"/>
            </w:tcBorders>
            <w:shd w:val="clear" w:color="auto" w:fill="FFFFFF" w:themeFill="background1"/>
          </w:tcPr>
          <w:p w14:paraId="6B3596DE" w14:textId="0B0BE093" w:rsidR="00E60FCE" w:rsidRPr="0064643B" w:rsidRDefault="0064643B"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01E9AA34"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C334190" w14:textId="77777777" w:rsidR="00E60FCE" w:rsidRPr="0064643B" w:rsidRDefault="00E60FCE" w:rsidP="001440A3">
            <w:pPr>
              <w:keepNext/>
              <w:rPr>
                <w:rFonts w:cs="Open Sans"/>
                <w:sz w:val="20"/>
                <w:szCs w:val="20"/>
              </w:rPr>
            </w:pPr>
          </w:p>
        </w:tc>
      </w:tr>
      <w:tr w:rsidR="008E183A" w:rsidRPr="002B0A90" w14:paraId="47E70863" w14:textId="77777777" w:rsidTr="001440A3">
        <w:trPr>
          <w:cantSplit/>
          <w:trHeight w:val="1080"/>
        </w:trPr>
        <w:tc>
          <w:tcPr>
            <w:tcW w:w="1255" w:type="dxa"/>
            <w:shd w:val="clear" w:color="auto" w:fill="FFFFFF" w:themeFill="background1"/>
            <w:vAlign w:val="center"/>
          </w:tcPr>
          <w:p w14:paraId="1642BF76" w14:textId="0D3C8E9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8.58</w:t>
            </w:r>
          </w:p>
        </w:tc>
        <w:tc>
          <w:tcPr>
            <w:tcW w:w="6897" w:type="dxa"/>
            <w:gridSpan w:val="2"/>
            <w:tcBorders>
              <w:right w:val="single" w:sz="12" w:space="0" w:color="auto"/>
            </w:tcBorders>
            <w:shd w:val="clear" w:color="auto" w:fill="FFFFFF" w:themeFill="background1"/>
            <w:vAlign w:val="center"/>
          </w:tcPr>
          <w:p w14:paraId="2291D384"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Explain the motivations behind the passage of the Kansas-Nebraska Act of 1854, and analyze the effects of the compromise, including: </w:t>
            </w:r>
          </w:p>
          <w:p w14:paraId="4F6C371C" w14:textId="739EDE5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Rise of the Republican Party</w:t>
            </w:r>
          </w:p>
          <w:p w14:paraId="058B03F1" w14:textId="30C4BF1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“Bleeding Kansas”</w:t>
            </w:r>
          </w:p>
          <w:p w14:paraId="4122F510" w14:textId="06E3CF91"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Preston Brooks’ attack on Charles Sumner</w:t>
            </w:r>
          </w:p>
          <w:p w14:paraId="19B7C5B8" w14:textId="6C9EAAF7"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John Brown’s raid at Harper’s Ferry</w:t>
            </w:r>
          </w:p>
        </w:tc>
        <w:tc>
          <w:tcPr>
            <w:tcW w:w="573" w:type="dxa"/>
            <w:tcBorders>
              <w:left w:val="single" w:sz="12" w:space="0" w:color="auto"/>
            </w:tcBorders>
            <w:shd w:val="clear" w:color="auto" w:fill="FFFFFF" w:themeFill="background1"/>
          </w:tcPr>
          <w:p w14:paraId="3A28F1FF" w14:textId="61B32332" w:rsidR="008E183A" w:rsidRPr="0064643B" w:rsidRDefault="0064643B"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4FD8886C"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37BB2959" w14:textId="77777777" w:rsidR="008E183A" w:rsidRDefault="0064643B" w:rsidP="001440A3">
            <w:pPr>
              <w:keepNext/>
              <w:rPr>
                <w:rFonts w:cs="Open Sans"/>
                <w:sz w:val="20"/>
                <w:szCs w:val="20"/>
              </w:rPr>
            </w:pPr>
            <w:r>
              <w:rPr>
                <w:rFonts w:cs="Open Sans"/>
                <w:sz w:val="20"/>
                <w:szCs w:val="20"/>
              </w:rPr>
              <w:t>-Actual question:  Was Brooks present for the speech?  I’ve never seen or heard that before.  I cannot find any mention of him there through research.</w:t>
            </w:r>
          </w:p>
          <w:p w14:paraId="40F66755" w14:textId="3040B550" w:rsidR="0064643B" w:rsidRPr="0064643B" w:rsidRDefault="0064643B" w:rsidP="001440A3">
            <w:pPr>
              <w:keepNext/>
              <w:rPr>
                <w:rFonts w:cs="Open Sans"/>
                <w:sz w:val="20"/>
                <w:szCs w:val="20"/>
              </w:rPr>
            </w:pPr>
            <w:r>
              <w:rPr>
                <w:rFonts w:cs="Open Sans"/>
                <w:sz w:val="20"/>
                <w:szCs w:val="20"/>
              </w:rPr>
              <w:t>-Point of clarification:  it’s Lt. Col. Robert E. Lee (149)</w:t>
            </w:r>
          </w:p>
        </w:tc>
      </w:tr>
      <w:tr w:rsidR="008E183A" w:rsidRPr="002B0A90" w14:paraId="691CBCFB" w14:textId="77777777" w:rsidTr="001440A3">
        <w:trPr>
          <w:cantSplit/>
          <w:trHeight w:val="1080"/>
        </w:trPr>
        <w:tc>
          <w:tcPr>
            <w:tcW w:w="1255" w:type="dxa"/>
            <w:shd w:val="clear" w:color="auto" w:fill="FFFFFF" w:themeFill="background1"/>
            <w:vAlign w:val="center"/>
          </w:tcPr>
          <w:p w14:paraId="5D1C955E" w14:textId="222E15EC"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8.59</w:t>
            </w:r>
          </w:p>
        </w:tc>
        <w:tc>
          <w:tcPr>
            <w:tcW w:w="6897" w:type="dxa"/>
            <w:gridSpan w:val="2"/>
            <w:tcBorders>
              <w:right w:val="single" w:sz="12" w:space="0" w:color="auto"/>
            </w:tcBorders>
            <w:shd w:val="clear" w:color="auto" w:fill="FFFFFF" w:themeFill="background1"/>
            <w:vAlign w:val="center"/>
          </w:tcPr>
          <w:p w14:paraId="2C9B2FC9" w14:textId="57791205"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 xml:space="preserve">Analyze the </w:t>
            </w:r>
            <w:r w:rsidRPr="008E183A">
              <w:rPr>
                <w:rFonts w:cs="Open Sans"/>
                <w:bCs/>
                <w:i/>
                <w:sz w:val="20"/>
                <w:szCs w:val="20"/>
              </w:rPr>
              <w:t xml:space="preserve">Dred Scott v. Sandford </w:t>
            </w:r>
            <w:r w:rsidRPr="008E183A">
              <w:rPr>
                <w:rFonts w:cs="Open Sans"/>
                <w:bCs/>
                <w:sz w:val="20"/>
                <w:szCs w:val="20"/>
              </w:rPr>
              <w:t>decision and the resulting split between the North and South.</w:t>
            </w:r>
          </w:p>
        </w:tc>
        <w:tc>
          <w:tcPr>
            <w:tcW w:w="573" w:type="dxa"/>
            <w:tcBorders>
              <w:left w:val="single" w:sz="12" w:space="0" w:color="auto"/>
            </w:tcBorders>
            <w:shd w:val="clear" w:color="auto" w:fill="FFFFFF" w:themeFill="background1"/>
          </w:tcPr>
          <w:p w14:paraId="5884F66E" w14:textId="15C81C9D" w:rsidR="008E183A" w:rsidRPr="0064643B" w:rsidRDefault="00454BFE"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7FEEAD94"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285FBE2" w14:textId="77777777" w:rsidR="008E183A" w:rsidRPr="0064643B" w:rsidRDefault="008E183A" w:rsidP="001440A3">
            <w:pPr>
              <w:keepNext/>
              <w:rPr>
                <w:rFonts w:cs="Open Sans"/>
                <w:sz w:val="20"/>
                <w:szCs w:val="20"/>
              </w:rPr>
            </w:pPr>
          </w:p>
        </w:tc>
      </w:tr>
      <w:tr w:rsidR="008E183A" w:rsidRPr="002B0A90" w14:paraId="431E6DB8" w14:textId="77777777" w:rsidTr="001440A3">
        <w:trPr>
          <w:cantSplit/>
          <w:trHeight w:val="1080"/>
        </w:trPr>
        <w:tc>
          <w:tcPr>
            <w:tcW w:w="1255" w:type="dxa"/>
            <w:shd w:val="clear" w:color="auto" w:fill="FFFFFF" w:themeFill="background1"/>
            <w:vAlign w:val="center"/>
          </w:tcPr>
          <w:p w14:paraId="60E3F7C9" w14:textId="66889DC1"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8.60</w:t>
            </w:r>
          </w:p>
        </w:tc>
        <w:tc>
          <w:tcPr>
            <w:tcW w:w="6897" w:type="dxa"/>
            <w:gridSpan w:val="2"/>
            <w:tcBorders>
              <w:right w:val="single" w:sz="12" w:space="0" w:color="auto"/>
            </w:tcBorders>
            <w:shd w:val="clear" w:color="auto" w:fill="FFFFFF" w:themeFill="background1"/>
            <w:vAlign w:val="center"/>
          </w:tcPr>
          <w:p w14:paraId="24A5CDF0" w14:textId="2709A121"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Explain the arguments presented by Stephen Douglas and Abraham Lincoln on slavery in the Illinois Senate race debates of 1858.</w:t>
            </w:r>
          </w:p>
        </w:tc>
        <w:tc>
          <w:tcPr>
            <w:tcW w:w="573" w:type="dxa"/>
            <w:tcBorders>
              <w:left w:val="single" w:sz="12" w:space="0" w:color="auto"/>
            </w:tcBorders>
            <w:shd w:val="clear" w:color="auto" w:fill="FFFFFF" w:themeFill="background1"/>
          </w:tcPr>
          <w:p w14:paraId="07DA2398" w14:textId="38FE78DE" w:rsidR="008E183A" w:rsidRPr="0064643B" w:rsidRDefault="00454BFE"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5694228F"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BFEA577" w14:textId="77777777" w:rsidR="008E183A" w:rsidRPr="0064643B" w:rsidRDefault="008E183A" w:rsidP="001440A3">
            <w:pPr>
              <w:keepNext/>
              <w:rPr>
                <w:rFonts w:cs="Open Sans"/>
                <w:sz w:val="20"/>
                <w:szCs w:val="20"/>
              </w:rPr>
            </w:pPr>
          </w:p>
        </w:tc>
      </w:tr>
      <w:tr w:rsidR="00E60FCE" w:rsidRPr="002B0A90" w14:paraId="74C8B16A"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1203201" w14:textId="7D7244F8" w:rsidR="00E60FCE" w:rsidRPr="002B0A90" w:rsidRDefault="008E183A" w:rsidP="001440A3">
            <w:pPr>
              <w:keepNext/>
              <w:autoSpaceDE w:val="0"/>
              <w:autoSpaceDN w:val="0"/>
              <w:adjustRightInd w:val="0"/>
              <w:rPr>
                <w:rFonts w:cs="Open Sans"/>
                <w:b/>
                <w:bCs/>
                <w:sz w:val="20"/>
                <w:szCs w:val="20"/>
              </w:rPr>
            </w:pPr>
            <w:r w:rsidRPr="008E183A">
              <w:rPr>
                <w:rFonts w:cs="Open Sans"/>
                <w:b/>
                <w:bCs/>
                <w:sz w:val="20"/>
                <w:szCs w:val="20"/>
              </w:rPr>
              <w:t>The Civil War (1860-1865)</w:t>
            </w:r>
          </w:p>
        </w:tc>
        <w:tc>
          <w:tcPr>
            <w:tcW w:w="573" w:type="dxa"/>
            <w:tcBorders>
              <w:left w:val="single" w:sz="12" w:space="0" w:color="auto"/>
            </w:tcBorders>
            <w:shd w:val="clear" w:color="auto" w:fill="D9D9D9" w:themeFill="background1" w:themeFillShade="D9"/>
          </w:tcPr>
          <w:p w14:paraId="7B2B48D8" w14:textId="77777777" w:rsidR="00E60FCE" w:rsidRPr="0064643B" w:rsidRDefault="00E60FCE" w:rsidP="001440A3">
            <w:pPr>
              <w:keepNext/>
              <w:jc w:val="center"/>
              <w:rPr>
                <w:rFonts w:cs="Open Sans"/>
                <w:sz w:val="20"/>
                <w:szCs w:val="20"/>
              </w:rPr>
            </w:pPr>
            <w:r w:rsidRPr="0064643B">
              <w:rPr>
                <w:rFonts w:cs="Open Sans"/>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64643B" w:rsidRDefault="00E60FCE" w:rsidP="001440A3">
            <w:pPr>
              <w:keepNext/>
              <w:rPr>
                <w:rFonts w:cs="Open Sans"/>
                <w:sz w:val="20"/>
                <w:szCs w:val="20"/>
              </w:rPr>
            </w:pPr>
            <w:r w:rsidRPr="0064643B">
              <w:rPr>
                <w:rFonts w:cs="Open Sans"/>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64643B" w:rsidRDefault="00E60FCE" w:rsidP="001440A3">
            <w:pPr>
              <w:keepNext/>
              <w:jc w:val="center"/>
              <w:rPr>
                <w:rFonts w:cs="Open Sans"/>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64643B" w:rsidRDefault="00E60FCE" w:rsidP="001440A3">
            <w:pPr>
              <w:keepNext/>
              <w:jc w:val="center"/>
              <w:rPr>
                <w:rFonts w:cs="Open Sans"/>
                <w:sz w:val="20"/>
                <w:szCs w:val="20"/>
              </w:rPr>
            </w:pPr>
          </w:p>
        </w:tc>
      </w:tr>
      <w:tr w:rsidR="00E60FCE" w:rsidRPr="002B0A90" w14:paraId="6B07D6E3" w14:textId="77777777" w:rsidTr="001440A3">
        <w:trPr>
          <w:cantSplit/>
          <w:trHeight w:val="1080"/>
        </w:trPr>
        <w:tc>
          <w:tcPr>
            <w:tcW w:w="1255" w:type="dxa"/>
            <w:shd w:val="clear" w:color="auto" w:fill="FFFFFF" w:themeFill="background1"/>
            <w:vAlign w:val="center"/>
          </w:tcPr>
          <w:p w14:paraId="5B4C4042" w14:textId="49D6D4DD" w:rsidR="00E60FCE" w:rsidRPr="002B0A90" w:rsidRDefault="008E183A" w:rsidP="001440A3">
            <w:pPr>
              <w:keepNext/>
              <w:autoSpaceDE w:val="0"/>
              <w:autoSpaceDN w:val="0"/>
              <w:adjustRightInd w:val="0"/>
              <w:ind w:left="-120" w:right="-115"/>
              <w:jc w:val="center"/>
              <w:rPr>
                <w:rFonts w:cs="Open Sans"/>
                <w:bCs/>
                <w:sz w:val="20"/>
                <w:szCs w:val="20"/>
              </w:rPr>
            </w:pPr>
            <w:r>
              <w:rPr>
                <w:rFonts w:cs="Open Sans"/>
                <w:color w:val="000000"/>
                <w:sz w:val="20"/>
                <w:szCs w:val="20"/>
              </w:rPr>
              <w:t>8.61</w:t>
            </w:r>
          </w:p>
        </w:tc>
        <w:tc>
          <w:tcPr>
            <w:tcW w:w="6897" w:type="dxa"/>
            <w:gridSpan w:val="2"/>
            <w:tcBorders>
              <w:right w:val="single" w:sz="12" w:space="0" w:color="auto"/>
            </w:tcBorders>
            <w:shd w:val="clear" w:color="auto" w:fill="FFFFFF" w:themeFill="background1"/>
            <w:vAlign w:val="center"/>
          </w:tcPr>
          <w:p w14:paraId="0E419997" w14:textId="1E64DCA0" w:rsidR="00E60FCE" w:rsidRPr="002B0A90"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Describe the election of 1860 and its candidates (i.e., John Bell, Stephen Douglas, Abraham Lincoln, and John Breckinridge), and analyze how the campaigns reflected sectional turmoil in the country.</w:t>
            </w:r>
          </w:p>
        </w:tc>
        <w:tc>
          <w:tcPr>
            <w:tcW w:w="573" w:type="dxa"/>
            <w:tcBorders>
              <w:left w:val="single" w:sz="12" w:space="0" w:color="auto"/>
            </w:tcBorders>
            <w:shd w:val="clear" w:color="auto" w:fill="FFFFFF" w:themeFill="background1"/>
          </w:tcPr>
          <w:p w14:paraId="05ADF0E7" w14:textId="118DFE64" w:rsidR="00E60FCE" w:rsidRPr="0064643B" w:rsidRDefault="00273EE1"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7CFF867C"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D74891" w14:textId="0F64F5BB" w:rsidR="00E60FCE" w:rsidRPr="0064643B" w:rsidRDefault="00273EE1" w:rsidP="001440A3">
            <w:pPr>
              <w:keepNext/>
              <w:rPr>
                <w:rFonts w:cs="Open Sans"/>
                <w:sz w:val="20"/>
                <w:szCs w:val="20"/>
              </w:rPr>
            </w:pPr>
            <w:r>
              <w:rPr>
                <w:rFonts w:cs="Open Sans"/>
                <w:sz w:val="20"/>
                <w:szCs w:val="20"/>
              </w:rPr>
              <w:t>-Little weak on last part of standard (151)</w:t>
            </w:r>
          </w:p>
        </w:tc>
      </w:tr>
      <w:tr w:rsidR="001A659E" w:rsidRPr="00E60FCE" w14:paraId="38F6EF3C" w14:textId="77777777" w:rsidTr="00914754">
        <w:trPr>
          <w:cantSplit/>
          <w:trHeight w:val="1080"/>
        </w:trPr>
        <w:tc>
          <w:tcPr>
            <w:tcW w:w="14485" w:type="dxa"/>
            <w:gridSpan w:val="6"/>
            <w:shd w:val="clear" w:color="auto" w:fill="FFFFFF" w:themeFill="background1"/>
            <w:vAlign w:val="center"/>
          </w:tcPr>
          <w:p w14:paraId="3587485C" w14:textId="77777777" w:rsidR="001A659E" w:rsidRPr="0064643B" w:rsidRDefault="001A659E" w:rsidP="00914754">
            <w:pPr>
              <w:keepNext/>
              <w:rPr>
                <w:rFonts w:cs="Open Sans"/>
                <w:i/>
                <w:sz w:val="20"/>
                <w:szCs w:val="20"/>
                <w:highlight w:val="yellow"/>
              </w:rPr>
            </w:pPr>
            <w:r w:rsidRPr="0064643B">
              <w:rPr>
                <w:rFonts w:cs="Open Sans"/>
                <w:i/>
                <w:sz w:val="20"/>
                <w:szCs w:val="20"/>
                <w:highlight w:val="yellow"/>
              </w:rPr>
              <w:t>Note: There are instances in the standards where examples are given. The following should be used as a reference for when those examples are given:</w:t>
            </w:r>
          </w:p>
          <w:p w14:paraId="21EFD3A8" w14:textId="77777777" w:rsidR="001A659E" w:rsidRPr="0064643B" w:rsidRDefault="001A659E" w:rsidP="00914754">
            <w:pPr>
              <w:keepNext/>
              <w:ind w:left="720"/>
              <w:rPr>
                <w:rFonts w:cs="Open Sans"/>
                <w:i/>
                <w:sz w:val="20"/>
                <w:szCs w:val="20"/>
                <w:highlight w:val="yellow"/>
              </w:rPr>
            </w:pPr>
            <w:r w:rsidRPr="0064643B">
              <w:rPr>
                <w:rFonts w:cs="Open Sans"/>
                <w:i/>
                <w:sz w:val="20"/>
                <w:szCs w:val="20"/>
                <w:highlight w:val="yellow"/>
              </w:rPr>
              <w:t>Including: used to say that a person or thing is a part of a group</w:t>
            </w:r>
          </w:p>
          <w:p w14:paraId="08978C88" w14:textId="77777777" w:rsidR="001A659E" w:rsidRPr="0064643B" w:rsidRDefault="001A659E" w:rsidP="00914754">
            <w:pPr>
              <w:keepNext/>
              <w:ind w:left="720"/>
              <w:rPr>
                <w:rFonts w:cs="Open Sans"/>
                <w:sz w:val="20"/>
                <w:szCs w:val="20"/>
                <w:highlight w:val="yellow"/>
              </w:rPr>
            </w:pPr>
            <w:r w:rsidRPr="0064643B">
              <w:rPr>
                <w:rFonts w:cs="Open Sans"/>
                <w:i/>
                <w:sz w:val="20"/>
                <w:szCs w:val="20"/>
                <w:highlight w:val="yellow"/>
              </w:rPr>
              <w:t>i.e.: “that is” or “in other words”; specific examples that should be used</w:t>
            </w:r>
          </w:p>
        </w:tc>
      </w:tr>
      <w:tr w:rsidR="00E60FCE" w:rsidRPr="002B0A90" w14:paraId="6C1894D8" w14:textId="77777777" w:rsidTr="001A659E">
        <w:trPr>
          <w:cantSplit/>
          <w:trHeight w:val="1080"/>
        </w:trPr>
        <w:tc>
          <w:tcPr>
            <w:tcW w:w="1255" w:type="dxa"/>
            <w:shd w:val="clear" w:color="auto" w:fill="FFFFFF" w:themeFill="background1"/>
            <w:vAlign w:val="center"/>
          </w:tcPr>
          <w:p w14:paraId="26CBB82E" w14:textId="70CFA901"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8.62</w:t>
            </w:r>
          </w:p>
        </w:tc>
        <w:tc>
          <w:tcPr>
            <w:tcW w:w="6897" w:type="dxa"/>
            <w:gridSpan w:val="2"/>
            <w:tcBorders>
              <w:bottom w:val="single" w:sz="4" w:space="0" w:color="auto"/>
              <w:right w:val="single" w:sz="12" w:space="0" w:color="auto"/>
            </w:tcBorders>
            <w:shd w:val="clear" w:color="auto" w:fill="FFFFFF" w:themeFill="background1"/>
            <w:vAlign w:val="center"/>
          </w:tcPr>
          <w:p w14:paraId="0A25C175" w14:textId="77777777" w:rsidR="001A659E" w:rsidRPr="001A659E" w:rsidRDefault="001A659E" w:rsidP="001A659E">
            <w:pPr>
              <w:keepNext/>
              <w:autoSpaceDE w:val="0"/>
              <w:autoSpaceDN w:val="0"/>
              <w:adjustRightInd w:val="0"/>
              <w:ind w:left="-25" w:right="-58"/>
              <w:rPr>
                <w:rFonts w:cs="Open Sans"/>
                <w:bCs/>
                <w:sz w:val="20"/>
                <w:szCs w:val="20"/>
              </w:rPr>
            </w:pPr>
            <w:r w:rsidRPr="001A659E">
              <w:rPr>
                <w:rFonts w:cs="Open Sans"/>
                <w:bCs/>
                <w:sz w:val="20"/>
                <w:szCs w:val="20"/>
              </w:rPr>
              <w:t>Describe the outbreak of the Civil War and the resulting sectional differences, including:</w:t>
            </w:r>
          </w:p>
          <w:p w14:paraId="657B4CD7" w14:textId="6B9ADFD1"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Economic, geographic, and technological advances</w:t>
            </w:r>
          </w:p>
          <w:p w14:paraId="463FD2CD" w14:textId="2F8932E3"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Military strategies</w:t>
            </w:r>
          </w:p>
          <w:p w14:paraId="1986D2F3" w14:textId="3D71FFEA"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Roles of President Abraham Lincoln and Jefferson Davis</w:t>
            </w:r>
          </w:p>
          <w:p w14:paraId="64576AE6" w14:textId="5973787E"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Significance of Fort Sumter</w:t>
            </w:r>
          </w:p>
          <w:p w14:paraId="009E9B51" w14:textId="3DE2545D" w:rsidR="00E60FC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Geographical divisions within states</w:t>
            </w:r>
          </w:p>
        </w:tc>
        <w:tc>
          <w:tcPr>
            <w:tcW w:w="573" w:type="dxa"/>
            <w:tcBorders>
              <w:left w:val="single" w:sz="12" w:space="0" w:color="auto"/>
            </w:tcBorders>
            <w:shd w:val="clear" w:color="auto" w:fill="FFFFFF" w:themeFill="background1"/>
          </w:tcPr>
          <w:p w14:paraId="5FB92E97" w14:textId="2F33D1A3" w:rsidR="00E60FCE" w:rsidRPr="0064643B" w:rsidRDefault="00273EE1"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5E3D519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6FE106" w14:textId="20D11C8D" w:rsidR="00E60FCE" w:rsidRPr="0064643B" w:rsidRDefault="00273EE1" w:rsidP="001440A3">
            <w:pPr>
              <w:keepNext/>
              <w:rPr>
                <w:rFonts w:cs="Open Sans"/>
                <w:sz w:val="20"/>
                <w:szCs w:val="20"/>
              </w:rPr>
            </w:pPr>
            <w:r>
              <w:rPr>
                <w:rFonts w:cs="Open Sans"/>
                <w:sz w:val="20"/>
                <w:szCs w:val="20"/>
              </w:rPr>
              <w:t>-Name the northern plan, “Anaconda Plan” (157)</w:t>
            </w:r>
          </w:p>
        </w:tc>
      </w:tr>
      <w:tr w:rsidR="001A659E" w:rsidRPr="002B0A90" w14:paraId="16FAE16E" w14:textId="77777777" w:rsidTr="001A659E">
        <w:trPr>
          <w:cantSplit/>
          <w:trHeight w:val="540"/>
        </w:trPr>
        <w:tc>
          <w:tcPr>
            <w:tcW w:w="1255" w:type="dxa"/>
            <w:vMerge w:val="restart"/>
            <w:shd w:val="clear" w:color="auto" w:fill="FFFFFF" w:themeFill="background1"/>
            <w:vAlign w:val="center"/>
          </w:tcPr>
          <w:p w14:paraId="06131171" w14:textId="699375E9" w:rsidR="001A659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8.63</w:t>
            </w:r>
          </w:p>
        </w:tc>
        <w:tc>
          <w:tcPr>
            <w:tcW w:w="6897" w:type="dxa"/>
            <w:gridSpan w:val="2"/>
            <w:tcBorders>
              <w:bottom w:val="nil"/>
              <w:right w:val="single" w:sz="12" w:space="0" w:color="auto"/>
            </w:tcBorders>
            <w:shd w:val="clear" w:color="auto" w:fill="FFFFFF" w:themeFill="background1"/>
            <w:vAlign w:val="center"/>
          </w:tcPr>
          <w:p w14:paraId="62877EF0" w14:textId="211C423B"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Explain the significance of the following battles, events, and leaders during the Civil War, including:</w:t>
            </w:r>
          </w:p>
        </w:tc>
        <w:tc>
          <w:tcPr>
            <w:tcW w:w="573" w:type="dxa"/>
            <w:vMerge w:val="restart"/>
            <w:tcBorders>
              <w:left w:val="single" w:sz="12" w:space="0" w:color="auto"/>
            </w:tcBorders>
            <w:shd w:val="clear" w:color="auto" w:fill="FFFFFF" w:themeFill="background1"/>
          </w:tcPr>
          <w:p w14:paraId="031DA438" w14:textId="114120B2" w:rsidR="001A659E" w:rsidRPr="0064643B" w:rsidRDefault="00273EE1" w:rsidP="001440A3">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2331A275" w14:textId="77777777" w:rsidR="001A659E" w:rsidRPr="002B0A90" w:rsidRDefault="001A659E" w:rsidP="001440A3">
            <w:pPr>
              <w:keepNext/>
              <w:jc w:val="center"/>
              <w:rPr>
                <w:rFonts w:cs="Open Sans"/>
                <w:b/>
                <w:sz w:val="20"/>
                <w:szCs w:val="20"/>
              </w:rPr>
            </w:pPr>
          </w:p>
        </w:tc>
        <w:tc>
          <w:tcPr>
            <w:tcW w:w="5220" w:type="dxa"/>
            <w:vMerge w:val="restart"/>
            <w:shd w:val="clear" w:color="auto" w:fill="FFFFFF" w:themeFill="background1"/>
          </w:tcPr>
          <w:p w14:paraId="7F4EDC14" w14:textId="77777777" w:rsidR="001A659E" w:rsidRDefault="0043167A" w:rsidP="001440A3">
            <w:pPr>
              <w:keepNext/>
              <w:rPr>
                <w:rFonts w:cs="Open Sans"/>
                <w:sz w:val="20"/>
                <w:szCs w:val="20"/>
              </w:rPr>
            </w:pPr>
            <w:r>
              <w:rPr>
                <w:rFonts w:cs="Open Sans"/>
                <w:sz w:val="20"/>
                <w:szCs w:val="20"/>
              </w:rPr>
              <w:t>-Officially called Bull Run Creek (162)</w:t>
            </w:r>
          </w:p>
          <w:p w14:paraId="3D27AE76" w14:textId="77777777" w:rsidR="0043167A" w:rsidRDefault="0043167A" w:rsidP="001440A3">
            <w:pPr>
              <w:keepNext/>
              <w:rPr>
                <w:rFonts w:cs="Open Sans"/>
                <w:sz w:val="20"/>
                <w:szCs w:val="20"/>
              </w:rPr>
            </w:pPr>
            <w:r>
              <w:rPr>
                <w:rFonts w:cs="Open Sans"/>
                <w:sz w:val="20"/>
                <w:szCs w:val="20"/>
              </w:rPr>
              <w:t>-At Shiloh, US Grant received Buell’s men the night after day one and attacked the second day of fighting (163)</w:t>
            </w:r>
          </w:p>
          <w:p w14:paraId="5D650236" w14:textId="77777777" w:rsidR="0043167A" w:rsidRDefault="0043167A" w:rsidP="001440A3">
            <w:pPr>
              <w:keepNext/>
              <w:rPr>
                <w:rFonts w:cs="Open Sans"/>
                <w:sz w:val="20"/>
                <w:szCs w:val="20"/>
              </w:rPr>
            </w:pPr>
            <w:r>
              <w:rPr>
                <w:rFonts w:cs="Open Sans"/>
                <w:sz w:val="20"/>
                <w:szCs w:val="20"/>
              </w:rPr>
              <w:t>-Lincoln “issued” the preliminary version of the Emancipation Proclamation after the Battle of Antietam.  He came up with the idea the summer before. (163)</w:t>
            </w:r>
          </w:p>
          <w:p w14:paraId="7689E829" w14:textId="5ACD3511" w:rsidR="0043167A" w:rsidRDefault="0043167A" w:rsidP="001440A3">
            <w:pPr>
              <w:keepNext/>
              <w:rPr>
                <w:rFonts w:cs="Open Sans"/>
                <w:sz w:val="20"/>
                <w:szCs w:val="20"/>
              </w:rPr>
            </w:pPr>
            <w:r>
              <w:rPr>
                <w:rFonts w:cs="Open Sans"/>
                <w:sz w:val="20"/>
                <w:szCs w:val="20"/>
              </w:rPr>
              <w:t>-Antietam is considered a one-day battle.  There was some fighting outside of Sharpsburg the day before at the base of South Mountain. (163)</w:t>
            </w:r>
          </w:p>
          <w:p w14:paraId="0E92FD61" w14:textId="77777777" w:rsidR="0043167A" w:rsidRDefault="0043167A" w:rsidP="001440A3">
            <w:pPr>
              <w:keepNext/>
              <w:rPr>
                <w:rFonts w:cs="Open Sans"/>
                <w:sz w:val="20"/>
                <w:szCs w:val="20"/>
              </w:rPr>
            </w:pPr>
            <w:r>
              <w:rPr>
                <w:rFonts w:cs="Open Sans"/>
                <w:sz w:val="20"/>
                <w:szCs w:val="20"/>
              </w:rPr>
              <w:t>-Antietam was a military draw, so you may want to put the term “victory” in quotations. (164)</w:t>
            </w:r>
          </w:p>
          <w:p w14:paraId="39F29A76" w14:textId="77777777" w:rsidR="0043167A" w:rsidRDefault="0043167A" w:rsidP="001440A3">
            <w:pPr>
              <w:keepNext/>
              <w:rPr>
                <w:rFonts w:cs="Open Sans"/>
                <w:sz w:val="20"/>
                <w:szCs w:val="20"/>
              </w:rPr>
            </w:pPr>
            <w:r>
              <w:rPr>
                <w:rFonts w:cs="Open Sans"/>
                <w:sz w:val="20"/>
                <w:szCs w:val="20"/>
              </w:rPr>
              <w:t>-Show where Gettysburg is.  No mention of state or location. (166)</w:t>
            </w:r>
          </w:p>
          <w:p w14:paraId="7D77109D" w14:textId="77777777" w:rsidR="0043167A" w:rsidRDefault="0043167A" w:rsidP="001440A3">
            <w:pPr>
              <w:keepNext/>
              <w:rPr>
                <w:rFonts w:cs="Open Sans"/>
                <w:sz w:val="20"/>
                <w:szCs w:val="20"/>
              </w:rPr>
            </w:pPr>
            <w:r>
              <w:rPr>
                <w:rFonts w:cs="Open Sans"/>
                <w:sz w:val="20"/>
                <w:szCs w:val="20"/>
              </w:rPr>
              <w:t>-Most of Atlanta was burned by the fleeing Confederates and not union (170)</w:t>
            </w:r>
          </w:p>
          <w:p w14:paraId="3C601487" w14:textId="77777777" w:rsidR="0043167A" w:rsidRDefault="0043167A" w:rsidP="001440A3">
            <w:pPr>
              <w:keepNext/>
              <w:rPr>
                <w:rFonts w:cs="Open Sans"/>
                <w:sz w:val="20"/>
                <w:szCs w:val="20"/>
              </w:rPr>
            </w:pPr>
            <w:r>
              <w:rPr>
                <w:rFonts w:cs="Open Sans"/>
                <w:sz w:val="20"/>
                <w:szCs w:val="20"/>
              </w:rPr>
              <w:t>-Also, where is Atlanta?  No mention of state or location. (170)</w:t>
            </w:r>
          </w:p>
          <w:p w14:paraId="39CC5BDC" w14:textId="77777777" w:rsidR="0043167A" w:rsidRDefault="0043167A" w:rsidP="001440A3">
            <w:pPr>
              <w:keepNext/>
              <w:rPr>
                <w:rFonts w:cs="Open Sans"/>
                <w:sz w:val="20"/>
                <w:szCs w:val="20"/>
              </w:rPr>
            </w:pPr>
            <w:r>
              <w:rPr>
                <w:rFonts w:cs="Open Sans"/>
                <w:sz w:val="20"/>
                <w:szCs w:val="20"/>
              </w:rPr>
              <w:t>-Need to mention where Gettysburg is for the Gettysburg address. (168)</w:t>
            </w:r>
          </w:p>
          <w:p w14:paraId="32A7F2F7" w14:textId="77777777" w:rsidR="0043167A" w:rsidRDefault="0043167A" w:rsidP="001440A3">
            <w:pPr>
              <w:keepNext/>
              <w:rPr>
                <w:rFonts w:cs="Open Sans"/>
                <w:sz w:val="20"/>
                <w:szCs w:val="20"/>
              </w:rPr>
            </w:pPr>
            <w:r>
              <w:rPr>
                <w:rFonts w:cs="Open Sans"/>
                <w:sz w:val="20"/>
                <w:szCs w:val="20"/>
              </w:rPr>
              <w:t>-More needed on Sherman’s “March to the Sea” (170)</w:t>
            </w:r>
          </w:p>
          <w:p w14:paraId="42321921" w14:textId="7C668046" w:rsidR="0043167A" w:rsidRPr="0064643B" w:rsidRDefault="0043167A" w:rsidP="001440A3">
            <w:pPr>
              <w:keepNext/>
              <w:rPr>
                <w:rFonts w:cs="Open Sans"/>
                <w:sz w:val="20"/>
                <w:szCs w:val="20"/>
              </w:rPr>
            </w:pPr>
            <w:r>
              <w:rPr>
                <w:rFonts w:cs="Open Sans"/>
                <w:sz w:val="20"/>
                <w:szCs w:val="20"/>
              </w:rPr>
              <w:t>-</w:t>
            </w:r>
            <w:r w:rsidR="00530439">
              <w:rPr>
                <w:rFonts w:cs="Open Sans"/>
                <w:sz w:val="20"/>
                <w:szCs w:val="20"/>
              </w:rPr>
              <w:t>The sentence says “US Grant captured the Confederate “capitol” of Richmond.”  Do you mean the building in Richmond, or the city itself?  Both are accurate. (173)</w:t>
            </w:r>
          </w:p>
        </w:tc>
      </w:tr>
      <w:tr w:rsidR="001A659E" w:rsidRPr="002B0A90" w14:paraId="52A0CC2B" w14:textId="77777777" w:rsidTr="001A659E">
        <w:trPr>
          <w:cantSplit/>
          <w:trHeight w:val="540"/>
        </w:trPr>
        <w:tc>
          <w:tcPr>
            <w:tcW w:w="1255" w:type="dxa"/>
            <w:vMerge/>
            <w:shd w:val="clear" w:color="auto" w:fill="FFFFFF" w:themeFill="background1"/>
            <w:vAlign w:val="center"/>
          </w:tcPr>
          <w:p w14:paraId="7DE4600D" w14:textId="7020B1D6" w:rsidR="001A659E" w:rsidRDefault="001A659E"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2EBE841" w14:textId="61565795"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First Battle of Bull Run</w:t>
            </w:r>
          </w:p>
          <w:p w14:paraId="4F39DAE2" w14:textId="486ACE7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Shiloh</w:t>
            </w:r>
          </w:p>
          <w:p w14:paraId="798EDEB3" w14:textId="447E7A53"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Antietam </w:t>
            </w:r>
          </w:p>
          <w:p w14:paraId="7902679E" w14:textId="4327A19C"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Gettysburg </w:t>
            </w:r>
          </w:p>
          <w:p w14:paraId="6C4E1C7F" w14:textId="626FC73E"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Vicksburg</w:t>
            </w:r>
          </w:p>
          <w:p w14:paraId="618A3539" w14:textId="753B931A"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Sherman’s March to the Sea</w:t>
            </w:r>
          </w:p>
        </w:tc>
        <w:tc>
          <w:tcPr>
            <w:tcW w:w="3449" w:type="dxa"/>
            <w:tcBorders>
              <w:top w:val="nil"/>
              <w:left w:val="nil"/>
              <w:right w:val="single" w:sz="12" w:space="0" w:color="auto"/>
            </w:tcBorders>
            <w:shd w:val="clear" w:color="auto" w:fill="FFFFFF" w:themeFill="background1"/>
            <w:vAlign w:val="center"/>
          </w:tcPr>
          <w:p w14:paraId="5FD70431" w14:textId="098736C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Surrender at Appomattox Court House</w:t>
            </w:r>
          </w:p>
          <w:p w14:paraId="56C8B1DA" w14:textId="234CF3D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David Farragut</w:t>
            </w:r>
          </w:p>
          <w:p w14:paraId="6C5BE12B" w14:textId="5A32610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Nathan Bedford Forrest </w:t>
            </w:r>
          </w:p>
          <w:p w14:paraId="1BDA1AD2" w14:textId="59C0598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Ulysses S. Grant</w:t>
            </w:r>
          </w:p>
          <w:p w14:paraId="1943A8DB" w14:textId="433754AD"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Thomas “Stonewall” Jackson</w:t>
            </w:r>
          </w:p>
          <w:p w14:paraId="3D45D8C5" w14:textId="3CB8596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Robert E. Lee</w:t>
            </w:r>
          </w:p>
        </w:tc>
        <w:tc>
          <w:tcPr>
            <w:tcW w:w="573" w:type="dxa"/>
            <w:vMerge/>
            <w:tcBorders>
              <w:left w:val="single" w:sz="12" w:space="0" w:color="auto"/>
            </w:tcBorders>
            <w:shd w:val="clear" w:color="auto" w:fill="FFFFFF" w:themeFill="background1"/>
          </w:tcPr>
          <w:p w14:paraId="3B99D5C2" w14:textId="77777777" w:rsidR="001A659E" w:rsidRPr="0064643B" w:rsidRDefault="001A659E" w:rsidP="001440A3">
            <w:pPr>
              <w:keepNext/>
              <w:jc w:val="center"/>
              <w:rPr>
                <w:rFonts w:cs="Open Sans"/>
                <w:sz w:val="20"/>
                <w:szCs w:val="20"/>
              </w:rPr>
            </w:pPr>
          </w:p>
        </w:tc>
        <w:tc>
          <w:tcPr>
            <w:tcW w:w="540" w:type="dxa"/>
            <w:vMerge/>
            <w:shd w:val="clear" w:color="auto" w:fill="FFFFFF" w:themeFill="background1"/>
          </w:tcPr>
          <w:p w14:paraId="17AA454D" w14:textId="77777777" w:rsidR="001A659E" w:rsidRPr="002B0A90" w:rsidRDefault="001A659E" w:rsidP="001440A3">
            <w:pPr>
              <w:keepNext/>
              <w:jc w:val="center"/>
              <w:rPr>
                <w:rFonts w:cs="Open Sans"/>
                <w:b/>
                <w:sz w:val="20"/>
                <w:szCs w:val="20"/>
              </w:rPr>
            </w:pPr>
          </w:p>
        </w:tc>
        <w:tc>
          <w:tcPr>
            <w:tcW w:w="5220" w:type="dxa"/>
            <w:vMerge/>
            <w:shd w:val="clear" w:color="auto" w:fill="FFFFFF" w:themeFill="background1"/>
          </w:tcPr>
          <w:p w14:paraId="7A315BEF" w14:textId="77777777" w:rsidR="001A659E" w:rsidRPr="0064643B" w:rsidRDefault="001A659E" w:rsidP="001440A3">
            <w:pPr>
              <w:keepNext/>
              <w:rPr>
                <w:rFonts w:cs="Open Sans"/>
                <w:sz w:val="20"/>
                <w:szCs w:val="20"/>
              </w:rPr>
            </w:pPr>
          </w:p>
        </w:tc>
      </w:tr>
      <w:tr w:rsidR="00E60FCE" w:rsidRPr="002B0A90" w14:paraId="0580DE6C" w14:textId="77777777" w:rsidTr="001440A3">
        <w:trPr>
          <w:cantSplit/>
          <w:trHeight w:val="1080"/>
        </w:trPr>
        <w:tc>
          <w:tcPr>
            <w:tcW w:w="1255" w:type="dxa"/>
            <w:shd w:val="clear" w:color="auto" w:fill="FFFFFF" w:themeFill="background1"/>
            <w:vAlign w:val="center"/>
          </w:tcPr>
          <w:p w14:paraId="31A6F5A7" w14:textId="591F50DF"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8.64</w:t>
            </w:r>
          </w:p>
        </w:tc>
        <w:tc>
          <w:tcPr>
            <w:tcW w:w="6897" w:type="dxa"/>
            <w:gridSpan w:val="2"/>
            <w:tcBorders>
              <w:right w:val="single" w:sz="12" w:space="0" w:color="auto"/>
            </w:tcBorders>
            <w:shd w:val="clear" w:color="auto" w:fill="FFFFFF" w:themeFill="background1"/>
            <w:vAlign w:val="center"/>
          </w:tcPr>
          <w:p w14:paraId="5E6931EC" w14:textId="4AABC54A"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significance of the Emancipation Proclamation and the Gettysburg Address.</w:t>
            </w:r>
          </w:p>
        </w:tc>
        <w:tc>
          <w:tcPr>
            <w:tcW w:w="573" w:type="dxa"/>
            <w:tcBorders>
              <w:left w:val="single" w:sz="12" w:space="0" w:color="auto"/>
            </w:tcBorders>
            <w:shd w:val="clear" w:color="auto" w:fill="FFFFFF" w:themeFill="background1"/>
          </w:tcPr>
          <w:p w14:paraId="04AD0BEC" w14:textId="36732330" w:rsidR="00E60FCE" w:rsidRPr="0064643B"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7DAF006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3DAF3494" w14:textId="77777777" w:rsidR="00E60FCE" w:rsidRPr="0064643B" w:rsidRDefault="00E60FCE" w:rsidP="001440A3">
            <w:pPr>
              <w:keepNext/>
              <w:rPr>
                <w:rFonts w:cs="Open Sans"/>
                <w:sz w:val="20"/>
                <w:szCs w:val="20"/>
              </w:rPr>
            </w:pPr>
          </w:p>
        </w:tc>
      </w:tr>
      <w:tr w:rsidR="001A659E" w:rsidRPr="002B0A90" w14:paraId="47F3E2E4" w14:textId="77777777" w:rsidTr="001440A3">
        <w:trPr>
          <w:cantSplit/>
          <w:trHeight w:val="1080"/>
        </w:trPr>
        <w:tc>
          <w:tcPr>
            <w:tcW w:w="1255" w:type="dxa"/>
            <w:shd w:val="clear" w:color="auto" w:fill="FFFFFF" w:themeFill="background1"/>
            <w:vAlign w:val="center"/>
          </w:tcPr>
          <w:p w14:paraId="6DA17B45" w14:textId="55E6204B"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8.65</w:t>
            </w:r>
          </w:p>
        </w:tc>
        <w:tc>
          <w:tcPr>
            <w:tcW w:w="6897" w:type="dxa"/>
            <w:gridSpan w:val="2"/>
            <w:tcBorders>
              <w:right w:val="single" w:sz="12" w:space="0" w:color="auto"/>
            </w:tcBorders>
            <w:shd w:val="clear" w:color="auto" w:fill="FFFFFF" w:themeFill="background1"/>
            <w:vAlign w:val="center"/>
          </w:tcPr>
          <w:p w14:paraId="75CF2B85" w14:textId="77777777"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 xml:space="preserve">Describe African American involvement in the Union army, including the Massachusetts 54th Regiment at Fort Wagner and the 13th U.S. Colored Troops in the Battle of Nashville. </w:t>
            </w:r>
          </w:p>
          <w:p w14:paraId="6702F7A8" w14:textId="27C57625"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(T.C.A. § 49-6-1006)</w:t>
            </w:r>
          </w:p>
        </w:tc>
        <w:tc>
          <w:tcPr>
            <w:tcW w:w="573" w:type="dxa"/>
            <w:tcBorders>
              <w:left w:val="single" w:sz="12" w:space="0" w:color="auto"/>
            </w:tcBorders>
            <w:shd w:val="clear" w:color="auto" w:fill="FFFFFF" w:themeFill="background1"/>
          </w:tcPr>
          <w:p w14:paraId="77E3CFF4" w14:textId="7A19B4A3" w:rsidR="001A659E" w:rsidRPr="0064643B"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79ADC15E"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19E02B90" w14:textId="77777777" w:rsidR="001A659E" w:rsidRPr="0064643B" w:rsidRDefault="001A659E" w:rsidP="001440A3">
            <w:pPr>
              <w:keepNext/>
              <w:rPr>
                <w:rFonts w:cs="Open Sans"/>
                <w:sz w:val="20"/>
                <w:szCs w:val="20"/>
              </w:rPr>
            </w:pPr>
          </w:p>
        </w:tc>
      </w:tr>
      <w:tr w:rsidR="00E60FCE" w:rsidRPr="002B0A90" w14:paraId="056387F2" w14:textId="77777777" w:rsidTr="001440A3">
        <w:trPr>
          <w:cantSplit/>
          <w:trHeight w:val="1080"/>
        </w:trPr>
        <w:tc>
          <w:tcPr>
            <w:tcW w:w="14485" w:type="dxa"/>
            <w:gridSpan w:val="6"/>
            <w:shd w:val="clear" w:color="auto" w:fill="FFFFFF" w:themeFill="background1"/>
            <w:vAlign w:val="center"/>
          </w:tcPr>
          <w:p w14:paraId="505A650A" w14:textId="77777777" w:rsidR="00E60FCE" w:rsidRPr="0064643B" w:rsidRDefault="00E60FCE" w:rsidP="00E60FCE">
            <w:pPr>
              <w:keepNext/>
              <w:rPr>
                <w:rFonts w:cs="Open Sans"/>
                <w:i/>
                <w:sz w:val="20"/>
                <w:szCs w:val="20"/>
                <w:highlight w:val="yellow"/>
              </w:rPr>
            </w:pPr>
            <w:r w:rsidRPr="0064643B">
              <w:rPr>
                <w:rFonts w:cs="Open Sans"/>
                <w:i/>
                <w:sz w:val="20"/>
                <w:szCs w:val="20"/>
                <w:highlight w:val="yellow"/>
              </w:rPr>
              <w:t>Note: There are instances in the standards where examples are given. The following should be used as a reference for when those examples are given:</w:t>
            </w:r>
          </w:p>
          <w:p w14:paraId="79C13D8F" w14:textId="3D7C91D3" w:rsidR="00E60FCE" w:rsidRPr="0064643B" w:rsidRDefault="00E60FCE" w:rsidP="001A659E">
            <w:pPr>
              <w:keepNext/>
              <w:ind w:left="720"/>
              <w:rPr>
                <w:rFonts w:cs="Open Sans"/>
                <w:i/>
                <w:sz w:val="20"/>
                <w:szCs w:val="20"/>
                <w:highlight w:val="yellow"/>
              </w:rPr>
            </w:pPr>
            <w:r w:rsidRPr="0064643B">
              <w:rPr>
                <w:rFonts w:cs="Open Sans"/>
                <w:i/>
                <w:sz w:val="20"/>
                <w:szCs w:val="20"/>
                <w:highlight w:val="yellow"/>
              </w:rPr>
              <w:t>Including: used to say that a perso</w:t>
            </w:r>
            <w:r w:rsidR="001A659E" w:rsidRPr="0064643B">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3406597" w14:textId="77777777" w:rsidTr="001440A3">
        <w:trPr>
          <w:cantSplit/>
          <w:trHeight w:val="1080"/>
        </w:trPr>
        <w:tc>
          <w:tcPr>
            <w:tcW w:w="1255" w:type="dxa"/>
            <w:shd w:val="clear" w:color="auto" w:fill="FFFFFF" w:themeFill="background1"/>
            <w:vAlign w:val="center"/>
          </w:tcPr>
          <w:p w14:paraId="0F97A5F4" w14:textId="504141D4"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8.66</w:t>
            </w:r>
          </w:p>
        </w:tc>
        <w:tc>
          <w:tcPr>
            <w:tcW w:w="6897" w:type="dxa"/>
            <w:tcBorders>
              <w:right w:val="single" w:sz="12" w:space="0" w:color="auto"/>
            </w:tcBorders>
            <w:shd w:val="clear" w:color="auto" w:fill="FFFFFF" w:themeFill="background1"/>
            <w:vAlign w:val="center"/>
          </w:tcPr>
          <w:p w14:paraId="50B20C5A" w14:textId="13B97C08"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how the writings of Sam Watkins and Elisha Hunt Rhodes illustrated the daily life of the common soldier.</w:t>
            </w:r>
          </w:p>
        </w:tc>
        <w:tc>
          <w:tcPr>
            <w:tcW w:w="573" w:type="dxa"/>
            <w:tcBorders>
              <w:left w:val="single" w:sz="12" w:space="0" w:color="auto"/>
            </w:tcBorders>
            <w:shd w:val="clear" w:color="auto" w:fill="FFFFFF" w:themeFill="background1"/>
          </w:tcPr>
          <w:p w14:paraId="5990C052" w14:textId="4733C701" w:rsidR="00E60FCE" w:rsidRPr="00265178"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212EEBA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2012FB53" w14:textId="77777777" w:rsidR="00E60FCE" w:rsidRPr="002B0A90" w:rsidRDefault="00E60FCE" w:rsidP="001440A3">
            <w:pPr>
              <w:keepNext/>
              <w:rPr>
                <w:rFonts w:cs="Open Sans"/>
                <w:b/>
                <w:sz w:val="20"/>
                <w:szCs w:val="20"/>
              </w:rPr>
            </w:pPr>
          </w:p>
        </w:tc>
      </w:tr>
      <w:tr w:rsidR="001A659E" w:rsidRPr="002B0A90" w14:paraId="24C7EE7A" w14:textId="77777777" w:rsidTr="00914754">
        <w:trPr>
          <w:cantSplit/>
        </w:trPr>
        <w:tc>
          <w:tcPr>
            <w:tcW w:w="8152" w:type="dxa"/>
            <w:gridSpan w:val="2"/>
            <w:tcBorders>
              <w:right w:val="single" w:sz="12" w:space="0" w:color="auto"/>
            </w:tcBorders>
            <w:shd w:val="clear" w:color="auto" w:fill="D9D9D9" w:themeFill="background1" w:themeFillShade="D9"/>
            <w:vAlign w:val="center"/>
          </w:tcPr>
          <w:p w14:paraId="32E93287" w14:textId="4E7E1427" w:rsidR="001A659E" w:rsidRPr="002B0A90" w:rsidRDefault="001A659E" w:rsidP="00914754">
            <w:pPr>
              <w:keepNext/>
              <w:autoSpaceDE w:val="0"/>
              <w:autoSpaceDN w:val="0"/>
              <w:adjustRightInd w:val="0"/>
              <w:rPr>
                <w:rFonts w:cs="Open Sans"/>
                <w:b/>
                <w:bCs/>
                <w:sz w:val="20"/>
                <w:szCs w:val="20"/>
              </w:rPr>
            </w:pPr>
            <w:r w:rsidRPr="001A659E">
              <w:rPr>
                <w:rFonts w:cs="Open Sans"/>
                <w:b/>
                <w:bCs/>
                <w:sz w:val="20"/>
                <w:szCs w:val="20"/>
              </w:rPr>
              <w:t>Reconstruction (1865-1877)</w:t>
            </w:r>
          </w:p>
        </w:tc>
        <w:tc>
          <w:tcPr>
            <w:tcW w:w="573" w:type="dxa"/>
            <w:tcBorders>
              <w:left w:val="single" w:sz="12" w:space="0" w:color="auto"/>
            </w:tcBorders>
            <w:shd w:val="clear" w:color="auto" w:fill="D9D9D9" w:themeFill="background1" w:themeFillShade="D9"/>
          </w:tcPr>
          <w:p w14:paraId="37443046" w14:textId="77777777" w:rsidR="001A659E" w:rsidRPr="00265178" w:rsidRDefault="001A659E" w:rsidP="00914754">
            <w:pPr>
              <w:keepNext/>
              <w:jc w:val="center"/>
              <w:rPr>
                <w:rFonts w:cs="Open Sans"/>
                <w:sz w:val="20"/>
                <w:szCs w:val="20"/>
              </w:rPr>
            </w:pPr>
            <w:r w:rsidRPr="00265178">
              <w:rPr>
                <w:rFonts w:cs="Open Sans"/>
                <w:sz w:val="20"/>
                <w:szCs w:val="20"/>
              </w:rPr>
              <w:t>Yes</w:t>
            </w:r>
          </w:p>
        </w:tc>
        <w:tc>
          <w:tcPr>
            <w:tcW w:w="540" w:type="dxa"/>
            <w:shd w:val="clear" w:color="auto" w:fill="D9D9D9" w:themeFill="background1" w:themeFillShade="D9"/>
          </w:tcPr>
          <w:p w14:paraId="4DFCAEFE" w14:textId="77777777" w:rsidR="001A659E" w:rsidRPr="002B0A90" w:rsidRDefault="001A659E" w:rsidP="00914754">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71D21DA3" w14:textId="77777777" w:rsidR="001A659E" w:rsidRPr="002B0A90" w:rsidRDefault="001A659E" w:rsidP="00914754">
            <w:pPr>
              <w:keepNext/>
              <w:rPr>
                <w:rFonts w:cs="Open Sans"/>
                <w:b/>
                <w:sz w:val="20"/>
                <w:szCs w:val="20"/>
              </w:rPr>
            </w:pPr>
            <w:r w:rsidRPr="002B0A90">
              <w:rPr>
                <w:rFonts w:cs="Open Sans"/>
                <w:b/>
                <w:sz w:val="20"/>
                <w:szCs w:val="20"/>
              </w:rPr>
              <w:t>Evidence  (e.g., page numbers and/or examples of inclusion)</w:t>
            </w:r>
          </w:p>
        </w:tc>
      </w:tr>
      <w:tr w:rsidR="001A659E" w:rsidRPr="002B0A90" w14:paraId="56FC7B0B" w14:textId="77777777" w:rsidTr="00914754">
        <w:trPr>
          <w:cantSplit/>
        </w:trPr>
        <w:tc>
          <w:tcPr>
            <w:tcW w:w="1255" w:type="dxa"/>
            <w:shd w:val="clear" w:color="auto" w:fill="F2F2F2" w:themeFill="background1" w:themeFillShade="F2"/>
            <w:vAlign w:val="center"/>
          </w:tcPr>
          <w:p w14:paraId="25148654" w14:textId="77777777" w:rsidR="001A659E" w:rsidRPr="002B0A90" w:rsidRDefault="001A659E" w:rsidP="0091475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720D59" w14:textId="77777777" w:rsidR="001A659E" w:rsidRPr="002B0A90" w:rsidRDefault="001A659E" w:rsidP="0091475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576D816" w14:textId="77777777" w:rsidR="001A659E" w:rsidRPr="00265178" w:rsidRDefault="001A659E" w:rsidP="00914754">
            <w:pPr>
              <w:keepNext/>
              <w:jc w:val="center"/>
              <w:rPr>
                <w:rFonts w:cs="Open Sans"/>
                <w:sz w:val="20"/>
                <w:szCs w:val="20"/>
              </w:rPr>
            </w:pPr>
          </w:p>
        </w:tc>
        <w:tc>
          <w:tcPr>
            <w:tcW w:w="540" w:type="dxa"/>
            <w:shd w:val="clear" w:color="auto" w:fill="F2F2F2" w:themeFill="background1" w:themeFillShade="F2"/>
            <w:vAlign w:val="center"/>
          </w:tcPr>
          <w:p w14:paraId="6B4CAC24" w14:textId="77777777" w:rsidR="001A659E" w:rsidRPr="002B0A90" w:rsidRDefault="001A659E" w:rsidP="00914754">
            <w:pPr>
              <w:keepNext/>
              <w:jc w:val="center"/>
              <w:rPr>
                <w:rFonts w:cs="Open Sans"/>
                <w:b/>
                <w:sz w:val="20"/>
                <w:szCs w:val="20"/>
              </w:rPr>
            </w:pPr>
          </w:p>
        </w:tc>
        <w:tc>
          <w:tcPr>
            <w:tcW w:w="5220" w:type="dxa"/>
            <w:shd w:val="clear" w:color="auto" w:fill="F2F2F2" w:themeFill="background1" w:themeFillShade="F2"/>
            <w:vAlign w:val="center"/>
          </w:tcPr>
          <w:p w14:paraId="7774CD7F" w14:textId="77777777" w:rsidR="001A659E" w:rsidRPr="002B0A90" w:rsidRDefault="001A659E" w:rsidP="00914754">
            <w:pPr>
              <w:keepNext/>
              <w:jc w:val="center"/>
              <w:rPr>
                <w:rFonts w:cs="Open Sans"/>
                <w:b/>
                <w:sz w:val="20"/>
                <w:szCs w:val="20"/>
              </w:rPr>
            </w:pPr>
          </w:p>
        </w:tc>
      </w:tr>
      <w:tr w:rsidR="00E60FCE" w:rsidRPr="002B0A90" w14:paraId="282CC8A8" w14:textId="77777777" w:rsidTr="001440A3">
        <w:trPr>
          <w:cantSplit/>
          <w:trHeight w:val="1080"/>
        </w:trPr>
        <w:tc>
          <w:tcPr>
            <w:tcW w:w="1255" w:type="dxa"/>
            <w:shd w:val="clear" w:color="auto" w:fill="FFFFFF" w:themeFill="background1"/>
            <w:vAlign w:val="center"/>
          </w:tcPr>
          <w:p w14:paraId="2885FB71" w14:textId="55D7EA9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8.67</w:t>
            </w:r>
          </w:p>
        </w:tc>
        <w:tc>
          <w:tcPr>
            <w:tcW w:w="6897" w:type="dxa"/>
            <w:tcBorders>
              <w:right w:val="single" w:sz="12" w:space="0" w:color="auto"/>
            </w:tcBorders>
            <w:shd w:val="clear" w:color="auto" w:fill="FFFFFF" w:themeFill="background1"/>
            <w:vAlign w:val="center"/>
          </w:tcPr>
          <w:p w14:paraId="1F70CADB" w14:textId="0354348B"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immediate political impact of the assassination of President Abraham Lincoln and Andrew Johnson’s ascension to the presidency.</w:t>
            </w:r>
          </w:p>
        </w:tc>
        <w:tc>
          <w:tcPr>
            <w:tcW w:w="573" w:type="dxa"/>
            <w:tcBorders>
              <w:left w:val="single" w:sz="12" w:space="0" w:color="auto"/>
            </w:tcBorders>
            <w:shd w:val="clear" w:color="auto" w:fill="FFFFFF" w:themeFill="background1"/>
          </w:tcPr>
          <w:p w14:paraId="4522E4C0" w14:textId="77777777" w:rsidR="00E60FCE" w:rsidRPr="00265178" w:rsidRDefault="00E60FCE" w:rsidP="001440A3">
            <w:pPr>
              <w:keepNext/>
              <w:jc w:val="center"/>
              <w:rPr>
                <w:rFonts w:cs="Open Sans"/>
                <w:sz w:val="20"/>
                <w:szCs w:val="20"/>
              </w:rPr>
            </w:pPr>
          </w:p>
        </w:tc>
        <w:tc>
          <w:tcPr>
            <w:tcW w:w="540" w:type="dxa"/>
            <w:shd w:val="clear" w:color="auto" w:fill="FFFFFF" w:themeFill="background1"/>
          </w:tcPr>
          <w:p w14:paraId="66AE69E2" w14:textId="28663985" w:rsidR="00E60FCE" w:rsidRPr="00265178" w:rsidRDefault="00265178" w:rsidP="001440A3">
            <w:pPr>
              <w:keepNext/>
              <w:jc w:val="center"/>
              <w:rPr>
                <w:rFonts w:cs="Open Sans"/>
                <w:sz w:val="20"/>
                <w:szCs w:val="20"/>
              </w:rPr>
            </w:pPr>
            <w:r>
              <w:rPr>
                <w:rFonts w:cs="Open Sans"/>
                <w:sz w:val="20"/>
                <w:szCs w:val="20"/>
              </w:rPr>
              <w:t>X</w:t>
            </w:r>
          </w:p>
        </w:tc>
        <w:tc>
          <w:tcPr>
            <w:tcW w:w="5220" w:type="dxa"/>
            <w:shd w:val="clear" w:color="auto" w:fill="FFFFFF" w:themeFill="background1"/>
          </w:tcPr>
          <w:p w14:paraId="4C20FA3D" w14:textId="74B97A15" w:rsidR="00E60FCE" w:rsidRPr="00265178" w:rsidRDefault="00265178" w:rsidP="001440A3">
            <w:pPr>
              <w:keepNext/>
              <w:rPr>
                <w:rFonts w:cs="Open Sans"/>
                <w:sz w:val="20"/>
                <w:szCs w:val="20"/>
              </w:rPr>
            </w:pPr>
            <w:r>
              <w:rPr>
                <w:rFonts w:cs="Open Sans"/>
                <w:sz w:val="20"/>
                <w:szCs w:val="20"/>
              </w:rPr>
              <w:t>-Need more on the impact of the assassination (174-175)</w:t>
            </w:r>
          </w:p>
        </w:tc>
      </w:tr>
      <w:tr w:rsidR="00E60FCE" w:rsidRPr="002B0A90" w14:paraId="0E7F21EC" w14:textId="77777777" w:rsidTr="001440A3">
        <w:trPr>
          <w:cantSplit/>
          <w:trHeight w:val="1080"/>
        </w:trPr>
        <w:tc>
          <w:tcPr>
            <w:tcW w:w="1255" w:type="dxa"/>
            <w:shd w:val="clear" w:color="auto" w:fill="FFFFFF" w:themeFill="background1"/>
            <w:vAlign w:val="center"/>
          </w:tcPr>
          <w:p w14:paraId="591AAE58" w14:textId="5750900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8.68</w:t>
            </w:r>
          </w:p>
        </w:tc>
        <w:tc>
          <w:tcPr>
            <w:tcW w:w="6897" w:type="dxa"/>
            <w:tcBorders>
              <w:right w:val="single" w:sz="12" w:space="0" w:color="auto"/>
            </w:tcBorders>
            <w:shd w:val="clear" w:color="auto" w:fill="FFFFFF" w:themeFill="background1"/>
            <w:vAlign w:val="center"/>
          </w:tcPr>
          <w:p w14:paraId="446B6B17" w14:textId="144A5450"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Explain the significance of the 13th, 14th, and 15th Amendments to the U.S. Constitution.</w:t>
            </w:r>
          </w:p>
        </w:tc>
        <w:tc>
          <w:tcPr>
            <w:tcW w:w="573" w:type="dxa"/>
            <w:tcBorders>
              <w:left w:val="single" w:sz="12" w:space="0" w:color="auto"/>
            </w:tcBorders>
            <w:shd w:val="clear" w:color="auto" w:fill="FFFFFF" w:themeFill="background1"/>
          </w:tcPr>
          <w:p w14:paraId="67F81EC1" w14:textId="0A8D5E82" w:rsidR="00E60FCE" w:rsidRPr="00265178"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34C0C44E"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6237B748" w14:textId="77777777" w:rsidR="00E60FCE" w:rsidRPr="002B0A90" w:rsidRDefault="00E60FCE" w:rsidP="001440A3">
            <w:pPr>
              <w:keepNext/>
              <w:rPr>
                <w:rFonts w:cs="Open Sans"/>
                <w:b/>
                <w:sz w:val="20"/>
                <w:szCs w:val="20"/>
              </w:rPr>
            </w:pPr>
          </w:p>
        </w:tc>
      </w:tr>
      <w:tr w:rsidR="00E60FCE" w:rsidRPr="002B0A90" w14:paraId="7C647B91" w14:textId="77777777" w:rsidTr="001440A3">
        <w:trPr>
          <w:cantSplit/>
          <w:trHeight w:val="1080"/>
        </w:trPr>
        <w:tc>
          <w:tcPr>
            <w:tcW w:w="1255" w:type="dxa"/>
            <w:shd w:val="clear" w:color="auto" w:fill="FFFFFF" w:themeFill="background1"/>
            <w:vAlign w:val="center"/>
          </w:tcPr>
          <w:p w14:paraId="3E450944" w14:textId="48B34F10"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8.69</w:t>
            </w:r>
          </w:p>
        </w:tc>
        <w:tc>
          <w:tcPr>
            <w:tcW w:w="6897" w:type="dxa"/>
            <w:tcBorders>
              <w:right w:val="single" w:sz="12" w:space="0" w:color="auto"/>
            </w:tcBorders>
            <w:shd w:val="clear" w:color="auto" w:fill="FFFFFF" w:themeFill="background1"/>
            <w:vAlign w:val="center"/>
          </w:tcPr>
          <w:p w14:paraId="6FAD467C" w14:textId="53649FE9" w:rsidR="00E60FC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Analyze President Abraham Lincoln’s Ten Percent Plan, President Andrew Johnson’s Plan, and the Radical Republican Plan for Reconstruction.</w:t>
            </w:r>
          </w:p>
        </w:tc>
        <w:tc>
          <w:tcPr>
            <w:tcW w:w="573" w:type="dxa"/>
            <w:tcBorders>
              <w:left w:val="single" w:sz="12" w:space="0" w:color="auto"/>
            </w:tcBorders>
            <w:shd w:val="clear" w:color="auto" w:fill="FFFFFF" w:themeFill="background1"/>
          </w:tcPr>
          <w:p w14:paraId="65760558" w14:textId="6C6F63D6" w:rsidR="00E60FCE" w:rsidRPr="00265178"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7BB7FC5F"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5C59CEEF" w14:textId="77777777" w:rsidR="00E60FCE" w:rsidRPr="002B0A90" w:rsidRDefault="00E60FCE"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074868D0"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8.70</w:t>
            </w:r>
          </w:p>
        </w:tc>
        <w:tc>
          <w:tcPr>
            <w:tcW w:w="6897" w:type="dxa"/>
            <w:tcBorders>
              <w:right w:val="single" w:sz="12" w:space="0" w:color="auto"/>
            </w:tcBorders>
            <w:shd w:val="clear" w:color="auto" w:fill="FFFFFF" w:themeFill="background1"/>
            <w:vAlign w:val="center"/>
          </w:tcPr>
          <w:p w14:paraId="0DB73B65" w14:textId="34FBB009"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Identify the significance of the Tennessee Constitution of 1870, including the right of all men to vote and the establishment of a poll tax. (T.C.A. § 49-6-1028)</w:t>
            </w:r>
          </w:p>
        </w:tc>
        <w:tc>
          <w:tcPr>
            <w:tcW w:w="573" w:type="dxa"/>
            <w:tcBorders>
              <w:left w:val="single" w:sz="12" w:space="0" w:color="auto"/>
            </w:tcBorders>
            <w:shd w:val="clear" w:color="auto" w:fill="FFFFFF" w:themeFill="background1"/>
          </w:tcPr>
          <w:p w14:paraId="496E3EDF" w14:textId="0855F4F1" w:rsidR="001A659E" w:rsidRPr="00265178" w:rsidRDefault="00265178"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5"/>
            <w:shd w:val="clear" w:color="auto" w:fill="FFFFFF" w:themeFill="background1"/>
            <w:vAlign w:val="center"/>
          </w:tcPr>
          <w:p w14:paraId="01E16B8D" w14:textId="77777777" w:rsidR="00E60FCE" w:rsidRPr="00265178" w:rsidRDefault="00E60FCE" w:rsidP="00E60FCE">
            <w:pPr>
              <w:keepNext/>
              <w:rPr>
                <w:rFonts w:cs="Open Sans"/>
                <w:i/>
                <w:sz w:val="20"/>
                <w:szCs w:val="20"/>
                <w:highlight w:val="yellow"/>
              </w:rPr>
            </w:pPr>
            <w:r w:rsidRPr="00265178">
              <w:rPr>
                <w:rFonts w:cs="Open Sans"/>
                <w:i/>
                <w:sz w:val="20"/>
                <w:szCs w:val="20"/>
                <w:highlight w:val="yellow"/>
              </w:rPr>
              <w:t>Note: There are instances in the standards where examples are given. The following should be used as a reference for when those examples are given:</w:t>
            </w:r>
          </w:p>
          <w:p w14:paraId="44AA5B19" w14:textId="4A92B4E4" w:rsidR="00E60FCE" w:rsidRPr="00265178" w:rsidRDefault="00E60FCE" w:rsidP="001A659E">
            <w:pPr>
              <w:keepNext/>
              <w:ind w:left="720"/>
              <w:rPr>
                <w:rFonts w:cs="Open Sans"/>
                <w:i/>
                <w:sz w:val="20"/>
                <w:szCs w:val="20"/>
                <w:highlight w:val="yellow"/>
              </w:rPr>
            </w:pPr>
            <w:r w:rsidRPr="00265178">
              <w:rPr>
                <w:rFonts w:cs="Open Sans"/>
                <w:i/>
                <w:sz w:val="20"/>
                <w:szCs w:val="20"/>
                <w:highlight w:val="yellow"/>
              </w:rPr>
              <w:t>Including: used to say that a person</w:t>
            </w:r>
            <w:r w:rsidR="001A659E" w:rsidRPr="00265178">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1A659E" w:rsidRPr="002B0A90" w14:paraId="37B479C2" w14:textId="77777777" w:rsidTr="00914754">
        <w:trPr>
          <w:cantSplit/>
          <w:trHeight w:val="1080"/>
        </w:trPr>
        <w:tc>
          <w:tcPr>
            <w:tcW w:w="1255" w:type="dxa"/>
            <w:shd w:val="clear" w:color="auto" w:fill="FFFFFF" w:themeFill="background1"/>
            <w:vAlign w:val="center"/>
          </w:tcPr>
          <w:p w14:paraId="40E72366" w14:textId="599CEBC9" w:rsidR="001A659E" w:rsidRPr="002B0A90" w:rsidRDefault="001A659E" w:rsidP="00914754">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8.71</w:t>
            </w:r>
          </w:p>
        </w:tc>
        <w:tc>
          <w:tcPr>
            <w:tcW w:w="6897" w:type="dxa"/>
            <w:tcBorders>
              <w:right w:val="single" w:sz="12" w:space="0" w:color="auto"/>
            </w:tcBorders>
            <w:shd w:val="clear" w:color="auto" w:fill="FFFFFF" w:themeFill="background1"/>
            <w:vAlign w:val="center"/>
          </w:tcPr>
          <w:p w14:paraId="7E45CC54" w14:textId="27B479F5" w:rsidR="001A659E" w:rsidRPr="002B0A90" w:rsidRDefault="001A659E" w:rsidP="00914754">
            <w:pPr>
              <w:autoSpaceDE w:val="0"/>
              <w:autoSpaceDN w:val="0"/>
              <w:adjustRightInd w:val="0"/>
              <w:contextualSpacing/>
              <w:rPr>
                <w:rFonts w:cs="Open Sans"/>
                <w:bCs/>
                <w:sz w:val="20"/>
                <w:szCs w:val="20"/>
              </w:rPr>
            </w:pPr>
            <w:r w:rsidRPr="001A659E">
              <w:rPr>
                <w:rFonts w:cs="Open Sans"/>
                <w:bCs/>
                <w:sz w:val="20"/>
                <w:szCs w:val="20"/>
              </w:rPr>
              <w:t>Analyze the conflict between President Andrew Johnson and the Radical Republicans, including Johnson’s veto of the Tenure of Office Act and his impeachment.</w:t>
            </w:r>
          </w:p>
        </w:tc>
        <w:tc>
          <w:tcPr>
            <w:tcW w:w="573" w:type="dxa"/>
            <w:tcBorders>
              <w:left w:val="single" w:sz="12" w:space="0" w:color="auto"/>
            </w:tcBorders>
            <w:shd w:val="clear" w:color="auto" w:fill="FFFFFF" w:themeFill="background1"/>
          </w:tcPr>
          <w:p w14:paraId="56BCAF45" w14:textId="64A2801D" w:rsidR="001A659E" w:rsidRPr="00265178" w:rsidRDefault="00265178" w:rsidP="00914754">
            <w:pPr>
              <w:keepNext/>
              <w:jc w:val="center"/>
              <w:rPr>
                <w:rFonts w:cs="Open Sans"/>
                <w:sz w:val="20"/>
                <w:szCs w:val="20"/>
              </w:rPr>
            </w:pPr>
            <w:r>
              <w:rPr>
                <w:rFonts w:cs="Open Sans"/>
                <w:sz w:val="20"/>
                <w:szCs w:val="20"/>
              </w:rPr>
              <w:t>X</w:t>
            </w:r>
          </w:p>
        </w:tc>
        <w:tc>
          <w:tcPr>
            <w:tcW w:w="540" w:type="dxa"/>
            <w:shd w:val="clear" w:color="auto" w:fill="FFFFFF" w:themeFill="background1"/>
          </w:tcPr>
          <w:p w14:paraId="1F9CD48B" w14:textId="77777777" w:rsidR="001A659E" w:rsidRPr="002B0A90" w:rsidRDefault="001A659E" w:rsidP="00914754">
            <w:pPr>
              <w:keepNext/>
              <w:jc w:val="center"/>
              <w:rPr>
                <w:rFonts w:cs="Open Sans"/>
                <w:b/>
                <w:sz w:val="20"/>
                <w:szCs w:val="20"/>
              </w:rPr>
            </w:pPr>
          </w:p>
        </w:tc>
        <w:tc>
          <w:tcPr>
            <w:tcW w:w="5220" w:type="dxa"/>
            <w:shd w:val="clear" w:color="auto" w:fill="FFFFFF" w:themeFill="background1"/>
          </w:tcPr>
          <w:p w14:paraId="5E92903E" w14:textId="77777777" w:rsidR="001A659E" w:rsidRPr="00265178" w:rsidRDefault="001A659E" w:rsidP="00914754">
            <w:pPr>
              <w:keepNext/>
              <w:rPr>
                <w:rFonts w:cs="Open Sans"/>
                <w:sz w:val="20"/>
                <w:szCs w:val="20"/>
              </w:rPr>
            </w:pPr>
          </w:p>
        </w:tc>
      </w:tr>
      <w:tr w:rsidR="001A659E" w:rsidRPr="002B0A90" w14:paraId="69250072" w14:textId="77777777" w:rsidTr="00914754">
        <w:trPr>
          <w:cantSplit/>
          <w:trHeight w:val="1080"/>
        </w:trPr>
        <w:tc>
          <w:tcPr>
            <w:tcW w:w="1255" w:type="dxa"/>
            <w:shd w:val="clear" w:color="auto" w:fill="FFFFFF" w:themeFill="background1"/>
            <w:vAlign w:val="center"/>
          </w:tcPr>
          <w:p w14:paraId="21AFDC26" w14:textId="740E6FFC" w:rsidR="001A659E" w:rsidRPr="002B0A90" w:rsidRDefault="001A659E" w:rsidP="00914754">
            <w:pPr>
              <w:keepNext/>
              <w:autoSpaceDE w:val="0"/>
              <w:autoSpaceDN w:val="0"/>
              <w:adjustRightInd w:val="0"/>
              <w:ind w:left="-120" w:right="-115"/>
              <w:jc w:val="center"/>
              <w:rPr>
                <w:rFonts w:cs="Open Sans"/>
                <w:color w:val="000000"/>
                <w:sz w:val="20"/>
                <w:szCs w:val="20"/>
              </w:rPr>
            </w:pPr>
            <w:r>
              <w:rPr>
                <w:rFonts w:cs="Open Sans"/>
                <w:color w:val="000000"/>
                <w:sz w:val="20"/>
                <w:szCs w:val="20"/>
              </w:rPr>
              <w:t>8.72</w:t>
            </w:r>
          </w:p>
        </w:tc>
        <w:tc>
          <w:tcPr>
            <w:tcW w:w="6897" w:type="dxa"/>
            <w:tcBorders>
              <w:right w:val="single" w:sz="12" w:space="0" w:color="auto"/>
            </w:tcBorders>
            <w:shd w:val="clear" w:color="auto" w:fill="FFFFFF" w:themeFill="background1"/>
            <w:vAlign w:val="center"/>
          </w:tcPr>
          <w:p w14:paraId="729D5B05" w14:textId="1B5755CB" w:rsidR="001A659E" w:rsidRPr="002B0A90" w:rsidRDefault="001A659E" w:rsidP="00914754">
            <w:pPr>
              <w:autoSpaceDE w:val="0"/>
              <w:autoSpaceDN w:val="0"/>
              <w:adjustRightInd w:val="0"/>
              <w:contextualSpacing/>
              <w:rPr>
                <w:rFonts w:cs="Open Sans"/>
                <w:bCs/>
                <w:sz w:val="20"/>
                <w:szCs w:val="20"/>
              </w:rPr>
            </w:pPr>
            <w:r w:rsidRPr="001A659E">
              <w:rPr>
                <w:rFonts w:cs="Open Sans"/>
                <w:bCs/>
                <w:sz w:val="20"/>
                <w:szCs w:val="20"/>
              </w:rPr>
              <w:t>Explain the restrictions placed on the rights and opportunities of freedmen, including: racial segregation, black codes, and the efforts of the Freedmen's Bureau to address the problems confronting newly freed slaves.</w:t>
            </w:r>
          </w:p>
        </w:tc>
        <w:tc>
          <w:tcPr>
            <w:tcW w:w="573" w:type="dxa"/>
            <w:tcBorders>
              <w:left w:val="single" w:sz="12" w:space="0" w:color="auto"/>
            </w:tcBorders>
            <w:shd w:val="clear" w:color="auto" w:fill="FFFFFF" w:themeFill="background1"/>
          </w:tcPr>
          <w:p w14:paraId="19B9B805" w14:textId="4919CC13" w:rsidR="001A659E" w:rsidRPr="00265178" w:rsidRDefault="00265178" w:rsidP="00914754">
            <w:pPr>
              <w:keepNext/>
              <w:jc w:val="center"/>
              <w:rPr>
                <w:rFonts w:cs="Open Sans"/>
                <w:sz w:val="20"/>
                <w:szCs w:val="20"/>
              </w:rPr>
            </w:pPr>
            <w:r>
              <w:rPr>
                <w:rFonts w:cs="Open Sans"/>
                <w:sz w:val="20"/>
                <w:szCs w:val="20"/>
              </w:rPr>
              <w:t>X</w:t>
            </w:r>
          </w:p>
        </w:tc>
        <w:tc>
          <w:tcPr>
            <w:tcW w:w="540" w:type="dxa"/>
            <w:shd w:val="clear" w:color="auto" w:fill="FFFFFF" w:themeFill="background1"/>
          </w:tcPr>
          <w:p w14:paraId="04D54C32" w14:textId="77777777" w:rsidR="001A659E" w:rsidRPr="002B0A90" w:rsidRDefault="001A659E" w:rsidP="00914754">
            <w:pPr>
              <w:keepNext/>
              <w:jc w:val="center"/>
              <w:rPr>
                <w:rFonts w:cs="Open Sans"/>
                <w:b/>
                <w:sz w:val="20"/>
                <w:szCs w:val="20"/>
              </w:rPr>
            </w:pPr>
          </w:p>
        </w:tc>
        <w:tc>
          <w:tcPr>
            <w:tcW w:w="5220" w:type="dxa"/>
            <w:shd w:val="clear" w:color="auto" w:fill="FFFFFF" w:themeFill="background1"/>
          </w:tcPr>
          <w:p w14:paraId="05D8CC5F" w14:textId="7DB6D22F" w:rsidR="001A659E" w:rsidRPr="00265178" w:rsidRDefault="00265178" w:rsidP="00914754">
            <w:pPr>
              <w:keepNext/>
              <w:rPr>
                <w:rFonts w:cs="Open Sans"/>
                <w:sz w:val="20"/>
                <w:szCs w:val="20"/>
              </w:rPr>
            </w:pPr>
            <w:r>
              <w:rPr>
                <w:rFonts w:cs="Open Sans"/>
                <w:sz w:val="20"/>
                <w:szCs w:val="20"/>
              </w:rPr>
              <w:t>-More on Black Codes (cir. 175)</w:t>
            </w:r>
          </w:p>
        </w:tc>
      </w:tr>
      <w:tr w:rsidR="001A659E" w:rsidRPr="002B0A90" w14:paraId="56242C2A" w14:textId="77777777" w:rsidTr="00914754">
        <w:trPr>
          <w:cantSplit/>
          <w:trHeight w:val="1080"/>
        </w:trPr>
        <w:tc>
          <w:tcPr>
            <w:tcW w:w="1255" w:type="dxa"/>
            <w:shd w:val="clear" w:color="auto" w:fill="FFFFFF" w:themeFill="background1"/>
            <w:vAlign w:val="center"/>
          </w:tcPr>
          <w:p w14:paraId="4B8F0E7F" w14:textId="68EAFAF3" w:rsidR="001A659E" w:rsidRPr="002B0A90" w:rsidRDefault="001A659E" w:rsidP="00914754">
            <w:pPr>
              <w:keepNext/>
              <w:autoSpaceDE w:val="0"/>
              <w:autoSpaceDN w:val="0"/>
              <w:adjustRightInd w:val="0"/>
              <w:ind w:left="-120" w:right="-115"/>
              <w:jc w:val="center"/>
              <w:rPr>
                <w:rFonts w:cs="Open Sans"/>
                <w:color w:val="000000"/>
                <w:sz w:val="20"/>
                <w:szCs w:val="20"/>
              </w:rPr>
            </w:pPr>
            <w:r>
              <w:rPr>
                <w:rFonts w:cs="Open Sans"/>
                <w:color w:val="000000"/>
                <w:sz w:val="20"/>
                <w:szCs w:val="20"/>
              </w:rPr>
              <w:t>8.73</w:t>
            </w:r>
          </w:p>
        </w:tc>
        <w:tc>
          <w:tcPr>
            <w:tcW w:w="6897" w:type="dxa"/>
            <w:tcBorders>
              <w:right w:val="single" w:sz="12" w:space="0" w:color="auto"/>
            </w:tcBorders>
            <w:shd w:val="clear" w:color="auto" w:fill="FFFFFF" w:themeFill="background1"/>
            <w:vAlign w:val="center"/>
          </w:tcPr>
          <w:p w14:paraId="4A2C0C5B" w14:textId="5A93D902" w:rsidR="001A659E" w:rsidRPr="002B0A90" w:rsidRDefault="001A659E" w:rsidP="00914754">
            <w:pPr>
              <w:keepNext/>
              <w:autoSpaceDE w:val="0"/>
              <w:autoSpaceDN w:val="0"/>
              <w:adjustRightInd w:val="0"/>
              <w:ind w:left="-25" w:right="-58"/>
              <w:rPr>
                <w:rFonts w:cs="Open Sans"/>
                <w:bCs/>
                <w:sz w:val="20"/>
                <w:szCs w:val="20"/>
              </w:rPr>
            </w:pPr>
            <w:r w:rsidRPr="001A659E">
              <w:rPr>
                <w:rFonts w:cs="Open Sans"/>
                <w:bCs/>
                <w:sz w:val="20"/>
                <w:szCs w:val="20"/>
              </w:rPr>
              <w:t>Trace the rise of the Ku Klux Klan and vigilante justice in the South and in Tennessee, including the role of Governor William Brownlow.</w:t>
            </w:r>
          </w:p>
        </w:tc>
        <w:tc>
          <w:tcPr>
            <w:tcW w:w="573" w:type="dxa"/>
            <w:tcBorders>
              <w:left w:val="single" w:sz="12" w:space="0" w:color="auto"/>
            </w:tcBorders>
            <w:shd w:val="clear" w:color="auto" w:fill="FFFFFF" w:themeFill="background1"/>
          </w:tcPr>
          <w:p w14:paraId="16E2E051" w14:textId="69AA5ABE" w:rsidR="001A659E" w:rsidRPr="00265178" w:rsidRDefault="00265178" w:rsidP="00914754">
            <w:pPr>
              <w:keepNext/>
              <w:jc w:val="center"/>
              <w:rPr>
                <w:rFonts w:cs="Open Sans"/>
                <w:sz w:val="20"/>
                <w:szCs w:val="20"/>
              </w:rPr>
            </w:pPr>
            <w:r>
              <w:rPr>
                <w:rFonts w:cs="Open Sans"/>
                <w:sz w:val="20"/>
                <w:szCs w:val="20"/>
              </w:rPr>
              <w:t>X</w:t>
            </w:r>
          </w:p>
        </w:tc>
        <w:tc>
          <w:tcPr>
            <w:tcW w:w="540" w:type="dxa"/>
            <w:shd w:val="clear" w:color="auto" w:fill="FFFFFF" w:themeFill="background1"/>
          </w:tcPr>
          <w:p w14:paraId="18C4546D" w14:textId="77777777" w:rsidR="001A659E" w:rsidRPr="002B0A90" w:rsidRDefault="001A659E" w:rsidP="00914754">
            <w:pPr>
              <w:keepNext/>
              <w:jc w:val="center"/>
              <w:rPr>
                <w:rFonts w:cs="Open Sans"/>
                <w:b/>
                <w:sz w:val="20"/>
                <w:szCs w:val="20"/>
              </w:rPr>
            </w:pPr>
          </w:p>
        </w:tc>
        <w:tc>
          <w:tcPr>
            <w:tcW w:w="5220" w:type="dxa"/>
            <w:shd w:val="clear" w:color="auto" w:fill="FFFFFF" w:themeFill="background1"/>
          </w:tcPr>
          <w:p w14:paraId="3EE79AA3" w14:textId="77777777" w:rsidR="001A659E" w:rsidRPr="00265178" w:rsidRDefault="001A659E" w:rsidP="00914754">
            <w:pPr>
              <w:keepNext/>
              <w:rPr>
                <w:rFonts w:cs="Open Sans"/>
                <w:sz w:val="20"/>
                <w:szCs w:val="20"/>
              </w:rPr>
            </w:pPr>
          </w:p>
        </w:tc>
      </w:tr>
      <w:tr w:rsidR="001A659E" w:rsidRPr="002B0A90" w14:paraId="1E0CE00C" w14:textId="77777777" w:rsidTr="00914754">
        <w:trPr>
          <w:cantSplit/>
          <w:trHeight w:val="1080"/>
        </w:trPr>
        <w:tc>
          <w:tcPr>
            <w:tcW w:w="1255" w:type="dxa"/>
            <w:shd w:val="clear" w:color="auto" w:fill="FFFFFF" w:themeFill="background1"/>
            <w:vAlign w:val="center"/>
          </w:tcPr>
          <w:p w14:paraId="44BF3600" w14:textId="19AA2568" w:rsidR="001A659E" w:rsidRDefault="001A659E" w:rsidP="00914754">
            <w:pPr>
              <w:keepNext/>
              <w:autoSpaceDE w:val="0"/>
              <w:autoSpaceDN w:val="0"/>
              <w:adjustRightInd w:val="0"/>
              <w:ind w:left="-120" w:right="-115"/>
              <w:jc w:val="center"/>
              <w:rPr>
                <w:rFonts w:cs="Open Sans"/>
                <w:color w:val="000000"/>
                <w:sz w:val="20"/>
                <w:szCs w:val="20"/>
              </w:rPr>
            </w:pPr>
            <w:r>
              <w:rPr>
                <w:rFonts w:cs="Open Sans"/>
                <w:color w:val="000000"/>
                <w:sz w:val="20"/>
                <w:szCs w:val="20"/>
              </w:rPr>
              <w:t>8.74</w:t>
            </w:r>
          </w:p>
        </w:tc>
        <w:tc>
          <w:tcPr>
            <w:tcW w:w="6897" w:type="dxa"/>
            <w:tcBorders>
              <w:right w:val="single" w:sz="12" w:space="0" w:color="auto"/>
            </w:tcBorders>
            <w:shd w:val="clear" w:color="auto" w:fill="FFFFFF" w:themeFill="background1"/>
            <w:vAlign w:val="center"/>
          </w:tcPr>
          <w:p w14:paraId="768789AB" w14:textId="411F5741" w:rsidR="001A659E" w:rsidRPr="002B0A90" w:rsidRDefault="001A659E" w:rsidP="00914754">
            <w:pPr>
              <w:keepNext/>
              <w:autoSpaceDE w:val="0"/>
              <w:autoSpaceDN w:val="0"/>
              <w:adjustRightInd w:val="0"/>
              <w:ind w:left="-25" w:right="-58"/>
              <w:rPr>
                <w:rFonts w:cs="Open Sans"/>
                <w:bCs/>
                <w:sz w:val="20"/>
                <w:szCs w:val="20"/>
              </w:rPr>
            </w:pPr>
            <w:r w:rsidRPr="001A659E">
              <w:rPr>
                <w:rFonts w:cs="Open Sans"/>
                <w:bCs/>
                <w:sz w:val="20"/>
                <w:szCs w:val="20"/>
              </w:rPr>
              <w:t>Explain the roles carpetbaggers and scalawags played during Reconstruction.</w:t>
            </w:r>
          </w:p>
        </w:tc>
        <w:tc>
          <w:tcPr>
            <w:tcW w:w="573" w:type="dxa"/>
            <w:tcBorders>
              <w:left w:val="single" w:sz="12" w:space="0" w:color="auto"/>
            </w:tcBorders>
            <w:shd w:val="clear" w:color="auto" w:fill="FFFFFF" w:themeFill="background1"/>
          </w:tcPr>
          <w:p w14:paraId="48B965FF" w14:textId="47682D06" w:rsidR="001A659E" w:rsidRPr="00265178" w:rsidRDefault="00265178" w:rsidP="00914754">
            <w:pPr>
              <w:keepNext/>
              <w:jc w:val="center"/>
              <w:rPr>
                <w:rFonts w:cs="Open Sans"/>
                <w:sz w:val="20"/>
                <w:szCs w:val="20"/>
              </w:rPr>
            </w:pPr>
            <w:r>
              <w:rPr>
                <w:rFonts w:cs="Open Sans"/>
                <w:sz w:val="20"/>
                <w:szCs w:val="20"/>
              </w:rPr>
              <w:t>X</w:t>
            </w:r>
          </w:p>
        </w:tc>
        <w:tc>
          <w:tcPr>
            <w:tcW w:w="540" w:type="dxa"/>
            <w:shd w:val="clear" w:color="auto" w:fill="FFFFFF" w:themeFill="background1"/>
          </w:tcPr>
          <w:p w14:paraId="0B8AD1AA" w14:textId="77777777" w:rsidR="001A659E" w:rsidRPr="002B0A90" w:rsidRDefault="001A659E" w:rsidP="00914754">
            <w:pPr>
              <w:keepNext/>
              <w:jc w:val="center"/>
              <w:rPr>
                <w:rFonts w:cs="Open Sans"/>
                <w:b/>
                <w:sz w:val="20"/>
                <w:szCs w:val="20"/>
              </w:rPr>
            </w:pPr>
          </w:p>
        </w:tc>
        <w:tc>
          <w:tcPr>
            <w:tcW w:w="5220" w:type="dxa"/>
            <w:shd w:val="clear" w:color="auto" w:fill="FFFFFF" w:themeFill="background1"/>
          </w:tcPr>
          <w:p w14:paraId="679A1B0E" w14:textId="77777777" w:rsidR="001A659E" w:rsidRPr="00265178" w:rsidRDefault="001A659E" w:rsidP="00914754">
            <w:pPr>
              <w:keepNext/>
              <w:rPr>
                <w:rFonts w:cs="Open Sans"/>
                <w:sz w:val="20"/>
                <w:szCs w:val="20"/>
              </w:rPr>
            </w:pPr>
          </w:p>
        </w:tc>
      </w:tr>
      <w:tr w:rsidR="001A659E" w:rsidRPr="002B0A90" w14:paraId="4C392F78" w14:textId="77777777" w:rsidTr="00914754">
        <w:trPr>
          <w:cantSplit/>
          <w:trHeight w:val="1080"/>
        </w:trPr>
        <w:tc>
          <w:tcPr>
            <w:tcW w:w="1255" w:type="dxa"/>
            <w:shd w:val="clear" w:color="auto" w:fill="FFFFFF" w:themeFill="background1"/>
            <w:vAlign w:val="center"/>
          </w:tcPr>
          <w:p w14:paraId="598990A1" w14:textId="48DEF76B" w:rsidR="001A659E" w:rsidRDefault="001A659E" w:rsidP="00914754">
            <w:pPr>
              <w:keepNext/>
              <w:autoSpaceDE w:val="0"/>
              <w:autoSpaceDN w:val="0"/>
              <w:adjustRightInd w:val="0"/>
              <w:ind w:left="-120" w:right="-115"/>
              <w:jc w:val="center"/>
              <w:rPr>
                <w:rFonts w:cs="Open Sans"/>
                <w:color w:val="000000"/>
                <w:sz w:val="20"/>
                <w:szCs w:val="20"/>
              </w:rPr>
            </w:pPr>
            <w:r>
              <w:rPr>
                <w:rFonts w:cs="Open Sans"/>
                <w:color w:val="000000"/>
                <w:sz w:val="20"/>
                <w:szCs w:val="20"/>
              </w:rPr>
              <w:t>8.75</w:t>
            </w:r>
          </w:p>
        </w:tc>
        <w:tc>
          <w:tcPr>
            <w:tcW w:w="6897" w:type="dxa"/>
            <w:tcBorders>
              <w:right w:val="single" w:sz="12" w:space="0" w:color="auto"/>
            </w:tcBorders>
            <w:shd w:val="clear" w:color="auto" w:fill="FFFFFF" w:themeFill="background1"/>
            <w:vAlign w:val="center"/>
          </w:tcPr>
          <w:p w14:paraId="0D7E55F2" w14:textId="00015DBE" w:rsidR="001A659E" w:rsidRPr="002B0A90" w:rsidRDefault="001A659E" w:rsidP="00914754">
            <w:pPr>
              <w:keepNext/>
              <w:autoSpaceDE w:val="0"/>
              <w:autoSpaceDN w:val="0"/>
              <w:adjustRightInd w:val="0"/>
              <w:ind w:left="-25" w:right="-58"/>
              <w:rPr>
                <w:rFonts w:cs="Open Sans"/>
                <w:bCs/>
                <w:sz w:val="20"/>
                <w:szCs w:val="20"/>
              </w:rPr>
            </w:pPr>
            <w:r w:rsidRPr="001A659E">
              <w:rPr>
                <w:rFonts w:cs="Open Sans"/>
                <w:bCs/>
                <w:sz w:val="20"/>
                <w:szCs w:val="20"/>
              </w:rPr>
              <w:t>Explain the Compromise of 1877 and its role in ending Radical Reconstruction.</w:t>
            </w:r>
          </w:p>
        </w:tc>
        <w:tc>
          <w:tcPr>
            <w:tcW w:w="573" w:type="dxa"/>
            <w:tcBorders>
              <w:left w:val="single" w:sz="12" w:space="0" w:color="auto"/>
            </w:tcBorders>
            <w:shd w:val="clear" w:color="auto" w:fill="FFFFFF" w:themeFill="background1"/>
          </w:tcPr>
          <w:p w14:paraId="42B3D624" w14:textId="02941EA4" w:rsidR="001A659E" w:rsidRPr="00265178" w:rsidRDefault="00265178" w:rsidP="00914754">
            <w:pPr>
              <w:keepNext/>
              <w:jc w:val="center"/>
              <w:rPr>
                <w:rFonts w:cs="Open Sans"/>
                <w:sz w:val="20"/>
                <w:szCs w:val="20"/>
              </w:rPr>
            </w:pPr>
            <w:r>
              <w:rPr>
                <w:rFonts w:cs="Open Sans"/>
                <w:sz w:val="20"/>
                <w:szCs w:val="20"/>
              </w:rPr>
              <w:t>X</w:t>
            </w:r>
          </w:p>
        </w:tc>
        <w:tc>
          <w:tcPr>
            <w:tcW w:w="540" w:type="dxa"/>
            <w:shd w:val="clear" w:color="auto" w:fill="FFFFFF" w:themeFill="background1"/>
          </w:tcPr>
          <w:p w14:paraId="082B09E2" w14:textId="77777777" w:rsidR="001A659E" w:rsidRPr="002B0A90" w:rsidRDefault="001A659E" w:rsidP="00914754">
            <w:pPr>
              <w:keepNext/>
              <w:jc w:val="center"/>
              <w:rPr>
                <w:rFonts w:cs="Open Sans"/>
                <w:b/>
                <w:sz w:val="20"/>
                <w:szCs w:val="20"/>
              </w:rPr>
            </w:pPr>
          </w:p>
        </w:tc>
        <w:tc>
          <w:tcPr>
            <w:tcW w:w="5220" w:type="dxa"/>
            <w:shd w:val="clear" w:color="auto" w:fill="FFFFFF" w:themeFill="background1"/>
          </w:tcPr>
          <w:p w14:paraId="7626DEAB" w14:textId="23842680" w:rsidR="001A659E" w:rsidRPr="00265178" w:rsidRDefault="00093D8E" w:rsidP="00914754">
            <w:pPr>
              <w:keepNext/>
              <w:rPr>
                <w:rFonts w:cs="Open Sans"/>
                <w:sz w:val="20"/>
                <w:szCs w:val="20"/>
              </w:rPr>
            </w:pPr>
            <w:r>
              <w:rPr>
                <w:rFonts w:cs="Open Sans"/>
                <w:sz w:val="20"/>
                <w:szCs w:val="20"/>
              </w:rPr>
              <w:t>-Need mention of Tilden as the D candidate (183)</w:t>
            </w:r>
          </w:p>
        </w:tc>
      </w:tr>
      <w:tr w:rsidR="001A659E" w:rsidRPr="001A659E" w14:paraId="041B1ED2" w14:textId="77777777" w:rsidTr="00914754">
        <w:trPr>
          <w:cantSplit/>
          <w:trHeight w:val="1080"/>
        </w:trPr>
        <w:tc>
          <w:tcPr>
            <w:tcW w:w="14485" w:type="dxa"/>
            <w:gridSpan w:val="5"/>
            <w:shd w:val="clear" w:color="auto" w:fill="FFFFFF" w:themeFill="background1"/>
            <w:vAlign w:val="center"/>
          </w:tcPr>
          <w:p w14:paraId="6EFBFEC7" w14:textId="77777777" w:rsidR="001A659E" w:rsidRPr="00265178" w:rsidRDefault="001A659E" w:rsidP="00914754">
            <w:pPr>
              <w:keepNext/>
              <w:rPr>
                <w:rFonts w:cs="Open Sans"/>
                <w:i/>
                <w:sz w:val="20"/>
                <w:szCs w:val="20"/>
                <w:highlight w:val="yellow"/>
              </w:rPr>
            </w:pPr>
            <w:r w:rsidRPr="00265178">
              <w:rPr>
                <w:rFonts w:cs="Open Sans"/>
                <w:i/>
                <w:sz w:val="20"/>
                <w:szCs w:val="20"/>
                <w:highlight w:val="yellow"/>
              </w:rPr>
              <w:t>Note: There are instances in the standards where examples are given. The following should be used as a reference for when those examples are given:</w:t>
            </w:r>
          </w:p>
          <w:p w14:paraId="546A1100" w14:textId="77777777" w:rsidR="001A659E" w:rsidRPr="00265178" w:rsidRDefault="001A659E" w:rsidP="00914754">
            <w:pPr>
              <w:keepNext/>
              <w:ind w:left="720"/>
              <w:rPr>
                <w:rFonts w:cs="Open Sans"/>
                <w:i/>
                <w:sz w:val="20"/>
                <w:szCs w:val="20"/>
                <w:highlight w:val="yellow"/>
              </w:rPr>
            </w:pPr>
            <w:r w:rsidRPr="00265178">
              <w:rPr>
                <w:rFonts w:cs="Open Sans"/>
                <w:i/>
                <w:sz w:val="20"/>
                <w:szCs w:val="20"/>
                <w:highlight w:val="yellow"/>
              </w:rPr>
              <w:t>Including: used to say that a person or thing is a part of a group.</w:t>
            </w:r>
          </w:p>
        </w:tc>
      </w:tr>
    </w:tbl>
    <w:p w14:paraId="5C1C0544" w14:textId="77777777" w:rsidR="00E60FCE" w:rsidRDefault="00E60FCE" w:rsidP="00F5694C">
      <w:pPr>
        <w:rPr>
          <w:rFonts w:cs="Open Sans"/>
          <w:i/>
          <w:sz w:val="20"/>
          <w:szCs w:val="20"/>
        </w:rPr>
      </w:pPr>
    </w:p>
    <w:p w14:paraId="403843FE" w14:textId="77777777" w:rsidR="001A659E" w:rsidRDefault="001A659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914754">
        <w:trPr>
          <w:cantSplit/>
          <w:jc w:val="center"/>
        </w:trPr>
        <w:tc>
          <w:tcPr>
            <w:tcW w:w="8152" w:type="dxa"/>
            <w:tcBorders>
              <w:right w:val="single" w:sz="12" w:space="0" w:color="auto"/>
            </w:tcBorders>
            <w:shd w:val="clear" w:color="auto" w:fill="auto"/>
            <w:vAlign w:val="center"/>
          </w:tcPr>
          <w:p w14:paraId="7CD8F3C0" w14:textId="19934E5E" w:rsidR="001A659E" w:rsidRPr="002B0A90" w:rsidRDefault="001A659E" w:rsidP="00914754">
            <w:pPr>
              <w:keepNext/>
              <w:rPr>
                <w:rFonts w:cs="Open Sans"/>
                <w:b/>
                <w:sz w:val="20"/>
                <w:szCs w:val="20"/>
              </w:rPr>
            </w:pPr>
            <w:r>
              <w:rPr>
                <w:rFonts w:cs="Open Sans"/>
                <w:b/>
                <w:sz w:val="20"/>
                <w:szCs w:val="20"/>
              </w:rPr>
              <w:lastRenderedPageBreak/>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914754">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914754">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914754">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914754">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914754">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914754">
            <w:pPr>
              <w:keepNext/>
              <w:rPr>
                <w:rFonts w:cs="Open Sans"/>
                <w:b/>
                <w:sz w:val="20"/>
                <w:szCs w:val="20"/>
              </w:rPr>
            </w:pPr>
          </w:p>
        </w:tc>
        <w:tc>
          <w:tcPr>
            <w:tcW w:w="568" w:type="dxa"/>
            <w:shd w:val="clear" w:color="auto" w:fill="auto"/>
          </w:tcPr>
          <w:p w14:paraId="0EBB1D5A" w14:textId="1FC5B812" w:rsidR="001A659E" w:rsidRPr="002B0A90" w:rsidRDefault="00093D8E" w:rsidP="00914754">
            <w:pPr>
              <w:keepNext/>
              <w:rPr>
                <w:rFonts w:cs="Open Sans"/>
                <w:b/>
                <w:sz w:val="20"/>
                <w:szCs w:val="20"/>
              </w:rPr>
            </w:pPr>
            <w:r>
              <w:rPr>
                <w:rFonts w:cs="Open Sans"/>
                <w:b/>
                <w:sz w:val="20"/>
                <w:szCs w:val="20"/>
              </w:rPr>
              <w:t>X</w:t>
            </w:r>
          </w:p>
        </w:tc>
        <w:tc>
          <w:tcPr>
            <w:tcW w:w="5192" w:type="dxa"/>
            <w:shd w:val="clear" w:color="auto" w:fill="auto"/>
          </w:tcPr>
          <w:p w14:paraId="3B61BD98" w14:textId="77777777" w:rsidR="001A659E" w:rsidRPr="002B0A90" w:rsidRDefault="001A659E" w:rsidP="00914754">
            <w:pPr>
              <w:keepNext/>
              <w:rPr>
                <w:rFonts w:cs="Open Sans"/>
                <w:b/>
                <w:sz w:val="20"/>
                <w:szCs w:val="20"/>
              </w:rPr>
            </w:pPr>
          </w:p>
          <w:p w14:paraId="2FB33707" w14:textId="7F334D85" w:rsidR="001A659E" w:rsidRPr="002B0A90" w:rsidRDefault="00093D8E" w:rsidP="00914754">
            <w:pPr>
              <w:keepNext/>
              <w:rPr>
                <w:rFonts w:cs="Open Sans"/>
                <w:b/>
                <w:sz w:val="20"/>
                <w:szCs w:val="20"/>
              </w:rPr>
            </w:pPr>
            <w:r>
              <w:rPr>
                <w:rFonts w:cs="Open Sans"/>
                <w:b/>
                <w:sz w:val="20"/>
                <w:szCs w:val="20"/>
              </w:rPr>
              <w:t>-See notes</w:t>
            </w:r>
          </w:p>
          <w:p w14:paraId="0952D3F9" w14:textId="77777777" w:rsidR="001A659E" w:rsidRPr="002B0A90" w:rsidRDefault="001A659E" w:rsidP="00914754">
            <w:pPr>
              <w:keepNext/>
              <w:rPr>
                <w:rFonts w:cs="Open Sans"/>
                <w:b/>
                <w:sz w:val="20"/>
                <w:szCs w:val="20"/>
              </w:rPr>
            </w:pPr>
          </w:p>
          <w:p w14:paraId="499AB56C" w14:textId="77777777" w:rsidR="001A659E" w:rsidRPr="002B0A90" w:rsidRDefault="001A659E" w:rsidP="00914754">
            <w:pPr>
              <w:keepNext/>
              <w:rPr>
                <w:rFonts w:cs="Open Sans"/>
                <w:b/>
                <w:sz w:val="20"/>
                <w:szCs w:val="20"/>
              </w:rPr>
            </w:pPr>
          </w:p>
          <w:p w14:paraId="4F2ED264" w14:textId="77777777" w:rsidR="001A659E" w:rsidRPr="002B0A90" w:rsidRDefault="001A659E" w:rsidP="00914754">
            <w:pPr>
              <w:keepNext/>
              <w:rPr>
                <w:rFonts w:cs="Open Sans"/>
                <w:b/>
                <w:sz w:val="20"/>
                <w:szCs w:val="20"/>
              </w:rPr>
            </w:pPr>
          </w:p>
          <w:p w14:paraId="524A1E38" w14:textId="77777777" w:rsidR="001A659E" w:rsidRPr="002B0A90" w:rsidRDefault="001A659E" w:rsidP="00914754">
            <w:pPr>
              <w:keepNext/>
              <w:rPr>
                <w:rFonts w:cs="Open Sans"/>
                <w:b/>
                <w:sz w:val="20"/>
                <w:szCs w:val="20"/>
              </w:rPr>
            </w:pPr>
          </w:p>
          <w:p w14:paraId="007626A9" w14:textId="77777777" w:rsidR="001A659E" w:rsidRPr="002B0A90" w:rsidRDefault="001A659E" w:rsidP="00914754">
            <w:pPr>
              <w:keepNext/>
              <w:rPr>
                <w:rFonts w:cs="Open Sans"/>
                <w:b/>
                <w:sz w:val="20"/>
                <w:szCs w:val="20"/>
              </w:rPr>
            </w:pPr>
          </w:p>
          <w:p w14:paraId="4FB5CC7A" w14:textId="77777777" w:rsidR="001A659E" w:rsidRPr="002B0A90" w:rsidRDefault="001A659E" w:rsidP="00914754">
            <w:pPr>
              <w:keepNext/>
              <w:rPr>
                <w:rFonts w:cs="Open Sans"/>
                <w:b/>
                <w:sz w:val="20"/>
                <w:szCs w:val="20"/>
              </w:rPr>
            </w:pPr>
          </w:p>
          <w:p w14:paraId="0C724F2C" w14:textId="77777777" w:rsidR="001A659E" w:rsidRPr="002B0A90" w:rsidRDefault="001A659E" w:rsidP="00914754">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E31F65A" w:rsidR="000779AE" w:rsidRPr="00E86DC6" w:rsidRDefault="00093D8E"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DC4D176" w:rsidR="000779AE" w:rsidRPr="00E86DC6" w:rsidRDefault="00093D8E"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52A44B98" w:rsidR="000779AE" w:rsidRPr="00E86DC6" w:rsidRDefault="00093D8E" w:rsidP="000779AE">
            <w:pPr>
              <w:keepNext/>
              <w:rPr>
                <w:rFonts w:cs="Open Sans"/>
                <w:b/>
                <w:sz w:val="20"/>
                <w:szCs w:val="20"/>
              </w:rPr>
            </w:pPr>
            <w:r>
              <w:rPr>
                <w:rFonts w:cs="Open Sans"/>
                <w:b/>
                <w:sz w:val="20"/>
                <w:szCs w:val="20"/>
              </w:rPr>
              <w:t>-Below grade level, if anything</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3F4FB1C"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852226F"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1FFDE2F"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3FFB6D18"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B94F827"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D00C01F"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0D71177" w:rsidR="00557E2D"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05C608E1" w:rsidR="009732B0"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94F62F4" w:rsidR="00E31C25"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1593DB7F" w:rsidR="00E31C25"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4585B18" w:rsidR="00E31C25" w:rsidRPr="00E86DC6"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2CAB9E42" w:rsidR="009732B0" w:rsidRPr="00866987" w:rsidRDefault="00093D8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657BD3D8" w:rsidR="009732B0" w:rsidRPr="00866987" w:rsidRDefault="00093D8E" w:rsidP="009D39A5">
            <w:pPr>
              <w:keepNext/>
              <w:rPr>
                <w:rFonts w:cs="Open Sans"/>
                <w:b/>
                <w:i/>
                <w:sz w:val="20"/>
                <w:szCs w:val="20"/>
              </w:rPr>
            </w:pPr>
            <w:r>
              <w:rPr>
                <w:rFonts w:cs="Open Sans"/>
                <w:b/>
                <w:i/>
                <w:sz w:val="20"/>
                <w:szCs w:val="20"/>
              </w:rPr>
              <w:t>Nice job with Jackson, Polk, other major figures of Tennessee.  Need more for the settlement west of the Appalachian Mountains.</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A7AE36D"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773C442"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6F3CF4E3" w:rsidR="00AD7A31" w:rsidRPr="00E86DC6" w:rsidRDefault="00093D8E" w:rsidP="001440A3">
            <w:pPr>
              <w:keepNext/>
              <w:rPr>
                <w:rFonts w:cs="Open Sans"/>
                <w:b/>
                <w:i/>
                <w:sz w:val="20"/>
                <w:szCs w:val="20"/>
              </w:rPr>
            </w:pPr>
            <w:r>
              <w:rPr>
                <w:rFonts w:cs="Open Sans"/>
                <w:b/>
                <w:i/>
                <w:sz w:val="20"/>
                <w:szCs w:val="20"/>
              </w:rPr>
              <w:t>As critically as a textbook can</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08B8B4C"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2F09B959" w:rsidR="00AD7A31" w:rsidRPr="00E86DC6" w:rsidRDefault="00093D8E" w:rsidP="001440A3">
            <w:pPr>
              <w:keepNext/>
              <w:rPr>
                <w:rFonts w:cs="Open Sans"/>
                <w:b/>
                <w:i/>
                <w:sz w:val="20"/>
                <w:szCs w:val="20"/>
              </w:rPr>
            </w:pPr>
            <w:r>
              <w:rPr>
                <w:rFonts w:cs="Open Sans"/>
                <w:b/>
                <w:i/>
                <w:sz w:val="20"/>
                <w:szCs w:val="20"/>
              </w:rPr>
              <w:t>Several graphs, maps, diaries, federal documents, etc…</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31856DD"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C9135B" w:rsidR="00AD7A31" w:rsidRPr="00E86DC6" w:rsidRDefault="00093D8E" w:rsidP="001440A3">
            <w:pPr>
              <w:keepNext/>
              <w:rPr>
                <w:rFonts w:cs="Open Sans"/>
                <w:b/>
                <w:i/>
                <w:sz w:val="20"/>
                <w:szCs w:val="20"/>
              </w:rPr>
            </w:pPr>
            <w:r>
              <w:rPr>
                <w:rFonts w:cs="Open Sans"/>
                <w:b/>
                <w:i/>
                <w:sz w:val="20"/>
                <w:szCs w:val="20"/>
              </w:rPr>
              <w:t xml:space="preserve">Writing prompts </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F8774D"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1205BEE2" w:rsidR="00AD7A31" w:rsidRPr="00E86DC6" w:rsidRDefault="00093D8E" w:rsidP="001440A3">
            <w:pPr>
              <w:keepNext/>
              <w:rPr>
                <w:rFonts w:cs="Open Sans"/>
                <w:b/>
                <w:i/>
                <w:sz w:val="20"/>
                <w:szCs w:val="20"/>
              </w:rPr>
            </w:pPr>
            <w:r>
              <w:rPr>
                <w:rFonts w:cs="Open Sans"/>
                <w:b/>
                <w:i/>
                <w:sz w:val="20"/>
                <w:szCs w:val="20"/>
              </w:rPr>
              <w:t>Writing prompts</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178ABF6" w:rsidR="00AD7A31" w:rsidRPr="00E86DC6" w:rsidRDefault="00093D8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0D69B744" w:rsidR="00AD7A31" w:rsidRPr="00E86DC6" w:rsidRDefault="00093D8E" w:rsidP="001440A3">
            <w:pPr>
              <w:keepNext/>
              <w:rPr>
                <w:rFonts w:cs="Open Sans"/>
                <w:b/>
                <w:i/>
                <w:sz w:val="20"/>
                <w:szCs w:val="20"/>
              </w:rPr>
            </w:pPr>
            <w:r>
              <w:rPr>
                <w:rFonts w:cs="Open Sans"/>
                <w:b/>
                <w:i/>
                <w:sz w:val="20"/>
                <w:szCs w:val="20"/>
              </w:rPr>
              <w:t>Could be more here, but meets the standard</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2BA85657" w:rsidR="007758D1" w:rsidRPr="00E86DC6" w:rsidRDefault="00093D8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74051424" w:rsidR="007758D1" w:rsidRPr="00E86DC6" w:rsidRDefault="00093D8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01E2AB0C" w:rsidR="007758D1" w:rsidRPr="00E86DC6" w:rsidRDefault="00093D8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33503E94" w:rsidR="007758D1" w:rsidRPr="00E86DC6" w:rsidRDefault="002D106F"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 xml:space="preserve">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w:t>
            </w:r>
            <w:r w:rsidRPr="00884BB0">
              <w:rPr>
                <w:rFonts w:cs="Open Sans"/>
                <w:i/>
                <w:sz w:val="20"/>
                <w:szCs w:val="20"/>
              </w:rPr>
              <w:lastRenderedPageBreak/>
              <w:t>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87D7315" w:rsidR="007758D1" w:rsidRPr="00E86DC6" w:rsidRDefault="002D106F" w:rsidP="001D5BC1">
            <w:pPr>
              <w:keepNext/>
              <w:rPr>
                <w:rFonts w:cs="Open Sans"/>
                <w:b/>
                <w:sz w:val="20"/>
                <w:szCs w:val="20"/>
              </w:rPr>
            </w:pPr>
            <w:r>
              <w:rPr>
                <w:rFonts w:cs="Open Sans"/>
                <w:b/>
                <w:sz w:val="20"/>
                <w:szCs w:val="20"/>
              </w:rPr>
              <w:lastRenderedPageBreak/>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64631BD5" w:rsidR="00B074F6" w:rsidRPr="00E86DC6" w:rsidRDefault="004E7311" w:rsidP="00B074F6">
      <w:pPr>
        <w:rPr>
          <w:rFonts w:cs="Open Sans"/>
          <w:b/>
          <w:sz w:val="20"/>
          <w:szCs w:val="20"/>
        </w:rPr>
      </w:pPr>
      <w:r>
        <w:rPr>
          <w:rFonts w:cs="Open Sans"/>
          <w:b/>
          <w:sz w:val="20"/>
          <w:szCs w:val="20"/>
        </w:rPr>
        <w:lastRenderedPageBreak/>
        <w:t>EIGHTH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C398733" w:rsidR="00B074F6" w:rsidRPr="00E86DC6" w:rsidRDefault="00EB754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5FCF97E" w:rsidR="00B074F6" w:rsidRPr="00E86DC6" w:rsidRDefault="00EB7549" w:rsidP="00B074F6">
            <w:pPr>
              <w:rPr>
                <w:rFonts w:cs="Open Sans"/>
                <w:sz w:val="20"/>
                <w:szCs w:val="20"/>
              </w:rPr>
            </w:pPr>
            <w:r>
              <w:rPr>
                <w:rFonts w:cs="Open Sans"/>
                <w:sz w:val="20"/>
                <w:szCs w:val="20"/>
              </w:rPr>
              <w:t>The text is on the lower end of the reading level for 8</w:t>
            </w:r>
            <w:r w:rsidRPr="00EB7549">
              <w:rPr>
                <w:rFonts w:cs="Open Sans"/>
                <w:sz w:val="20"/>
                <w:szCs w:val="20"/>
                <w:vertAlign w:val="superscript"/>
              </w:rPr>
              <w:t>th</w:t>
            </w:r>
            <w:r>
              <w:rPr>
                <w:rFonts w:cs="Open Sans"/>
                <w:sz w:val="20"/>
                <w:szCs w:val="20"/>
              </w:rPr>
              <w:t xml:space="preserve"> grade; however, I think that would be a starting point for all and an opportunity to increase rigor.</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4FC4464" w:rsidR="009A19D0" w:rsidRPr="00E86DC6" w:rsidRDefault="00EB754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9C54349" w:rsidR="009A19D0" w:rsidRPr="00E86DC6" w:rsidRDefault="00EB7549" w:rsidP="00B074F6">
            <w:pPr>
              <w:rPr>
                <w:rFonts w:cs="Open Sans"/>
                <w:sz w:val="20"/>
                <w:szCs w:val="20"/>
              </w:rPr>
            </w:pPr>
            <w:r>
              <w:rPr>
                <w:rFonts w:cs="Open Sans"/>
                <w:sz w:val="20"/>
                <w:szCs w:val="20"/>
              </w:rPr>
              <w:t>This follows the standards almost perfectly.  Because of this, it scaffolds.  The text itself stays relatively flat.</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1FB341A8" w:rsidR="00CD36BC" w:rsidRPr="00E86DC6" w:rsidRDefault="00EB7549"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AEA8081" w:rsidR="009A19D0" w:rsidRPr="00E86DC6" w:rsidRDefault="00EB7549" w:rsidP="00B074F6">
            <w:pPr>
              <w:rPr>
                <w:rFonts w:cs="Open Sans"/>
                <w:sz w:val="20"/>
                <w:szCs w:val="20"/>
              </w:rPr>
            </w:pPr>
            <w:r>
              <w:rPr>
                <w:rFonts w:cs="Open Sans"/>
                <w:sz w:val="20"/>
                <w:szCs w:val="20"/>
              </w:rPr>
              <w:t>Nice work throughout on this.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595A9BFE" w:rsidR="00AD7A31" w:rsidRPr="00AD7A31" w:rsidRDefault="00EB7549" w:rsidP="00866987">
            <w:pPr>
              <w:rPr>
                <w:rFonts w:cs="Open Sans"/>
                <w:sz w:val="20"/>
                <w:szCs w:val="20"/>
                <w:highlight w:val="yellow"/>
              </w:rPr>
            </w:pPr>
            <w:r>
              <w:rPr>
                <w:rFonts w:cs="Open Sans"/>
                <w:sz w:val="20"/>
                <w:szCs w:val="20"/>
                <w:highlight w:val="yellow"/>
              </w:rPr>
              <w:t>I don’t see any; however, I’m a poor judge of this as I am not easily offended.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41F4B19" w:rsidR="00D157BE" w:rsidRPr="00E86DC6" w:rsidRDefault="00EB754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F90C02B" w:rsidR="00D157BE" w:rsidRPr="00E86DC6" w:rsidRDefault="00EB7549" w:rsidP="00434BD9">
            <w:pPr>
              <w:rPr>
                <w:rFonts w:cs="Open Sans"/>
                <w:sz w:val="20"/>
                <w:szCs w:val="20"/>
              </w:rPr>
            </w:pPr>
            <w:r>
              <w:rPr>
                <w:rFonts w:cs="Open Sans"/>
                <w:sz w:val="20"/>
                <w:szCs w:val="20"/>
              </w:rPr>
              <w:t>This is adequate, though not overwhelming.  The one unit provided in the ancillary contains two decent examples of PBL.</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2F291367" w:rsidR="0028181A" w:rsidRPr="00E86DC6" w:rsidRDefault="00EB7549" w:rsidP="00434BD9">
            <w:pPr>
              <w:rPr>
                <w:rFonts w:cs="Open Sans"/>
                <w:sz w:val="20"/>
                <w:szCs w:val="20"/>
              </w:rPr>
            </w:pPr>
            <w:r>
              <w:rPr>
                <w:rFonts w:cs="Open Sans"/>
                <w:sz w:val="20"/>
                <w:szCs w:val="20"/>
              </w:rPr>
              <w:t>X</w:t>
            </w:r>
          </w:p>
        </w:tc>
        <w:tc>
          <w:tcPr>
            <w:tcW w:w="5665" w:type="dxa"/>
          </w:tcPr>
          <w:p w14:paraId="6438181F" w14:textId="2EB682EF" w:rsidR="0028181A" w:rsidRPr="00E86DC6" w:rsidRDefault="00EB7549" w:rsidP="00434BD9">
            <w:pPr>
              <w:rPr>
                <w:rFonts w:cs="Open Sans"/>
                <w:sz w:val="20"/>
                <w:szCs w:val="20"/>
              </w:rPr>
            </w:pPr>
            <w:r>
              <w:rPr>
                <w:rFonts w:cs="Open Sans"/>
                <w:sz w:val="20"/>
                <w:szCs w:val="20"/>
              </w:rPr>
              <w:t>From what I see, the text differentiates mainly through a suggestion of re-teaching the material.</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AC9DA66" w:rsidR="004D5043" w:rsidRPr="00E86DC6" w:rsidRDefault="00EB7549"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85521F0" w:rsidR="004D5043" w:rsidRPr="00E86DC6" w:rsidRDefault="00EB7549" w:rsidP="00434BD9">
            <w:pPr>
              <w:rPr>
                <w:rFonts w:cs="Open Sans"/>
                <w:sz w:val="20"/>
                <w:szCs w:val="20"/>
              </w:rPr>
            </w:pPr>
            <w:r>
              <w:rPr>
                <w:rFonts w:cs="Open Sans"/>
                <w:sz w:val="20"/>
                <w:szCs w:val="20"/>
              </w:rPr>
              <w:t>There’s nice variety for activities here.  Differentiation opportunities is presented throughout the one ancillary unit supplied.</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503B035" w:rsidR="008E7CEF" w:rsidRPr="00E86DC6" w:rsidRDefault="00EB7549"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498BA7B0" w:rsidR="008E7CEF" w:rsidRPr="00E86DC6" w:rsidRDefault="00EB7549" w:rsidP="00434BD9">
            <w:pPr>
              <w:rPr>
                <w:rFonts w:cs="Open Sans"/>
                <w:sz w:val="20"/>
                <w:szCs w:val="20"/>
              </w:rPr>
            </w:pPr>
            <w:r>
              <w:rPr>
                <w:rFonts w:cs="Open Sans"/>
                <w:sz w:val="20"/>
                <w:szCs w:val="20"/>
              </w:rPr>
              <w:t>Very nice job of providing assessment items that match the standards without many superfluous items.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DACDAE4" w:rsidR="008E7CEF" w:rsidRPr="00E86DC6" w:rsidRDefault="00EB7549"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B560909" w:rsidR="008E7CEF" w:rsidRPr="00E86DC6" w:rsidRDefault="00EB7549"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DF4D0B8" w:rsidR="008E7CEF" w:rsidRPr="00E86DC6" w:rsidRDefault="00EB7549" w:rsidP="00434BD9">
            <w:pPr>
              <w:rPr>
                <w:rFonts w:cs="Open Sans"/>
                <w:sz w:val="20"/>
                <w:szCs w:val="20"/>
              </w:rPr>
            </w:pPr>
            <w:r>
              <w:rPr>
                <w:rFonts w:cs="Open Sans"/>
                <w:sz w:val="20"/>
                <w:szCs w:val="20"/>
              </w:rPr>
              <w:t>Basic rubrics, but they are there.</w:t>
            </w:r>
          </w:p>
        </w:tc>
      </w:tr>
      <w:tr w:rsidR="008E7CEF" w:rsidRPr="00E86DC6" w14:paraId="2A8B59C6" w14:textId="77777777" w:rsidTr="00EB7549">
        <w:trPr>
          <w:trHeight w:val="1331"/>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3F81975" w:rsidR="008E7CEF" w:rsidRPr="00E86DC6" w:rsidRDefault="00EB7549"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B171043" w:rsidR="008E7CEF" w:rsidRPr="00E86DC6" w:rsidRDefault="00EB7549" w:rsidP="00434BD9">
            <w:pPr>
              <w:rPr>
                <w:rFonts w:cs="Open Sans"/>
                <w:sz w:val="20"/>
                <w:szCs w:val="20"/>
              </w:rPr>
            </w:pPr>
            <w:r>
              <w:rPr>
                <w:rFonts w:cs="Open Sans"/>
                <w:sz w:val="20"/>
                <w:szCs w:val="20"/>
              </w:rPr>
              <w:t>The online component is solid here.  I like the numerous types of assessment items – especially the TE options.  I would like to see two-point and four-point items that mirror the TCAP/TNReady items.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ED7C317" w:rsidR="00AC0FD3" w:rsidRPr="00E86DC6" w:rsidRDefault="00EB7549"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66420CB" w:rsidR="00AC0FD3" w:rsidRPr="00E86DC6" w:rsidRDefault="00EB7549" w:rsidP="00434BD9">
            <w:pPr>
              <w:rPr>
                <w:rFonts w:cs="Open Sans"/>
                <w:sz w:val="20"/>
                <w:szCs w:val="20"/>
              </w:rPr>
            </w:pPr>
            <w:r>
              <w:rPr>
                <w:rFonts w:cs="Open Sans"/>
                <w:sz w:val="20"/>
                <w:szCs w:val="20"/>
              </w:rPr>
              <w:t>Great job here.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A4B0AF9" w:rsidR="004A5399" w:rsidRPr="00E86DC6" w:rsidRDefault="00EB7549"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2BF0DCC8" w:rsidR="004A5399" w:rsidRPr="00E86DC6" w:rsidRDefault="00EB7549" w:rsidP="00434BD9">
            <w:pPr>
              <w:rPr>
                <w:rFonts w:cs="Open Sans"/>
                <w:sz w:val="20"/>
                <w:szCs w:val="20"/>
              </w:rPr>
            </w:pPr>
            <w:r>
              <w:rPr>
                <w:rFonts w:cs="Open Sans"/>
                <w:sz w:val="20"/>
                <w:szCs w:val="20"/>
              </w:rPr>
              <w:t>Range is a relative term, but yes there is a range.</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07FBEF96" w:rsidR="00377EF3" w:rsidRPr="00E86DC6" w:rsidRDefault="005249F2" w:rsidP="00434BD9">
            <w:pPr>
              <w:rPr>
                <w:rFonts w:cs="Open Sans"/>
                <w:sz w:val="20"/>
                <w:szCs w:val="20"/>
              </w:rPr>
            </w:pPr>
            <w:r>
              <w:rPr>
                <w:rFonts w:cs="Open Sans"/>
                <w:sz w:val="20"/>
                <w:szCs w:val="20"/>
              </w:rPr>
              <w:t>X</w:t>
            </w:r>
          </w:p>
        </w:tc>
        <w:tc>
          <w:tcPr>
            <w:tcW w:w="5665" w:type="dxa"/>
            <w:shd w:val="clear" w:color="auto" w:fill="auto"/>
          </w:tcPr>
          <w:p w14:paraId="463E33B7" w14:textId="67231220" w:rsidR="00377EF3" w:rsidRPr="00E86DC6" w:rsidRDefault="005249F2" w:rsidP="00434BD9">
            <w:pPr>
              <w:rPr>
                <w:rFonts w:cs="Open Sans"/>
                <w:sz w:val="20"/>
                <w:szCs w:val="20"/>
              </w:rPr>
            </w:pPr>
            <w:r>
              <w:rPr>
                <w:rFonts w:cs="Open Sans"/>
                <w:sz w:val="20"/>
                <w:szCs w:val="20"/>
              </w:rPr>
              <w:t>Not much outside of the text the students read.</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77B3E26" w:rsidR="00377EF3" w:rsidRPr="00E86DC6" w:rsidRDefault="005249F2"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621794A" w:rsidR="00377EF3" w:rsidRPr="00E86DC6" w:rsidRDefault="005249F2" w:rsidP="00434BD9">
            <w:pPr>
              <w:rPr>
                <w:rFonts w:cs="Open Sans"/>
                <w:sz w:val="20"/>
                <w:szCs w:val="20"/>
              </w:rPr>
            </w:pPr>
            <w:r>
              <w:rPr>
                <w:rFonts w:cs="Open Sans"/>
                <w:sz w:val="20"/>
                <w:szCs w:val="20"/>
              </w:rPr>
              <w:t>The one unit provided did this pretty well with the one exception being Math.</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D36EFD5" w:rsidR="00377EF3" w:rsidRPr="00E86DC6" w:rsidRDefault="005249F2"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3F9BCA92" w:rsidR="00377EF3" w:rsidRPr="00E86DC6" w:rsidRDefault="005249F2" w:rsidP="00434BD9">
            <w:pPr>
              <w:rPr>
                <w:rFonts w:cs="Open Sans"/>
                <w:sz w:val="20"/>
                <w:szCs w:val="20"/>
              </w:rPr>
            </w:pPr>
            <w:r>
              <w:rPr>
                <w:rFonts w:cs="Open Sans"/>
                <w:sz w:val="20"/>
                <w:szCs w:val="20"/>
              </w:rPr>
              <w:t>Very nice options here for a textbook.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6B7172F" w:rsidR="00377EF3" w:rsidRPr="00E86DC6" w:rsidRDefault="005249F2"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17FE0E9A" w:rsidR="00377EF3" w:rsidRPr="00E86DC6" w:rsidRDefault="005249F2" w:rsidP="00434BD9">
            <w:pPr>
              <w:rPr>
                <w:rFonts w:cs="Open Sans"/>
                <w:sz w:val="20"/>
                <w:szCs w:val="20"/>
              </w:rPr>
            </w:pPr>
            <w:r>
              <w:rPr>
                <w:rFonts w:cs="Open Sans"/>
                <w:sz w:val="20"/>
                <w:szCs w:val="20"/>
              </w:rPr>
              <w:t>I’m going to say yes here, namely because I don’t see how a textbook can actually do this.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882DD80" w:rsidR="006C2244" w:rsidRPr="00E86DC6" w:rsidRDefault="005249F2"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1F7829C7" w:rsidR="006C2244" w:rsidRPr="00E86DC6" w:rsidRDefault="005249F2" w:rsidP="00434BD9">
            <w:pPr>
              <w:rPr>
                <w:rFonts w:cs="Open Sans"/>
                <w:sz w:val="20"/>
                <w:szCs w:val="20"/>
              </w:rPr>
            </w:pPr>
            <w:r>
              <w:rPr>
                <w:rFonts w:cs="Open Sans"/>
                <w:sz w:val="20"/>
                <w:szCs w:val="20"/>
              </w:rPr>
              <w:t>Adequate here.</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0C985" w14:textId="77777777" w:rsidR="00053DF9" w:rsidRDefault="00053DF9" w:rsidP="006E0328">
      <w:pPr>
        <w:spacing w:after="0" w:line="240" w:lineRule="auto"/>
      </w:pPr>
      <w:r>
        <w:separator/>
      </w:r>
    </w:p>
  </w:endnote>
  <w:endnote w:type="continuationSeparator" w:id="0">
    <w:p w14:paraId="63DBD0E7" w14:textId="77777777" w:rsidR="00053DF9" w:rsidRDefault="00053DF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EB7549" w:rsidRDefault="00EB7549">
    <w:pPr>
      <w:pStyle w:val="Footer"/>
    </w:pPr>
  </w:p>
  <w:p w14:paraId="64F3FDEA" w14:textId="693C9108" w:rsidR="00EB7549" w:rsidRDefault="00EB7549" w:rsidP="007964AB">
    <w:pPr>
      <w:pStyle w:val="Footer"/>
    </w:pPr>
    <w:r>
      <w:t>Book Title and ISBN: _8</w:t>
    </w:r>
    <w:r w:rsidRPr="00914754">
      <w:rPr>
        <w:vertAlign w:val="superscript"/>
      </w:rPr>
      <w:t>th</w:t>
    </w:r>
    <w:r>
      <w:t xml:space="preserve"> Grade Social Studies 978-0-635-13197-3__ Level(s)/Course(s): __8</w:t>
    </w:r>
    <w:r w:rsidRPr="00914754">
      <w:rPr>
        <w:vertAlign w:val="superscript"/>
      </w:rPr>
      <w:t>th</w:t>
    </w:r>
    <w:r>
      <w:t xml:space="preserve"> Social Studies__</w:t>
    </w:r>
  </w:p>
  <w:p w14:paraId="7F60D771" w14:textId="77777777" w:rsidR="00EB7549" w:rsidRDefault="00EB7549" w:rsidP="007964AB">
    <w:pPr>
      <w:pStyle w:val="Footer"/>
    </w:pPr>
  </w:p>
  <w:p w14:paraId="4135F74C" w14:textId="2EB5A263" w:rsidR="00EB7549" w:rsidRDefault="00EB7549" w:rsidP="007964AB">
    <w:pPr>
      <w:pStyle w:val="Footer"/>
    </w:pPr>
    <w:r>
      <w:t>Publisher: ___Gallopade Int._________                  Copyright: ____2018____________________</w:t>
    </w:r>
  </w:p>
  <w:p w14:paraId="08D26106" w14:textId="77777777" w:rsidR="00EB7549" w:rsidRDefault="00EB75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829DA" w14:textId="77777777" w:rsidR="00053DF9" w:rsidRDefault="00053DF9" w:rsidP="006E0328">
      <w:pPr>
        <w:spacing w:after="0" w:line="240" w:lineRule="auto"/>
      </w:pPr>
      <w:r>
        <w:separator/>
      </w:r>
    </w:p>
  </w:footnote>
  <w:footnote w:type="continuationSeparator" w:id="0">
    <w:p w14:paraId="3D16C7C9" w14:textId="77777777" w:rsidR="00053DF9" w:rsidRDefault="00053DF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EB7549" w:rsidRDefault="00053DF9">
    <w:pPr>
      <w:pStyle w:val="Header"/>
      <w:jc w:val="right"/>
    </w:pPr>
    <w:sdt>
      <w:sdtPr>
        <w:id w:val="551434826"/>
        <w:docPartObj>
          <w:docPartGallery w:val="Page Numbers (Top of Page)"/>
          <w:docPartUnique/>
        </w:docPartObj>
      </w:sdtPr>
      <w:sdtEndPr>
        <w:rPr>
          <w:noProof/>
        </w:rPr>
      </w:sdtEndPr>
      <w:sdtContent>
        <w:r w:rsidR="00EB7549">
          <w:fldChar w:fldCharType="begin"/>
        </w:r>
        <w:r w:rsidR="00EB7549">
          <w:instrText xml:space="preserve"> PAGE   \* MERGEFORMAT </w:instrText>
        </w:r>
        <w:r w:rsidR="00EB7549">
          <w:fldChar w:fldCharType="separate"/>
        </w:r>
        <w:r w:rsidR="00EE4C2F">
          <w:rPr>
            <w:noProof/>
          </w:rPr>
          <w:t>32</w:t>
        </w:r>
        <w:r w:rsidR="00EB7549">
          <w:rPr>
            <w:noProof/>
          </w:rPr>
          <w:fldChar w:fldCharType="end"/>
        </w:r>
      </w:sdtContent>
    </w:sdt>
  </w:p>
  <w:p w14:paraId="40460E0B" w14:textId="77777777" w:rsidR="00EB7549" w:rsidRDefault="00EB75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7"/>
  </w:num>
  <w:num w:numId="2">
    <w:abstractNumId w:val="1"/>
  </w:num>
  <w:num w:numId="3">
    <w:abstractNumId w:val="11"/>
  </w:num>
  <w:num w:numId="4">
    <w:abstractNumId w:val="22"/>
  </w:num>
  <w:num w:numId="5">
    <w:abstractNumId w:val="6"/>
  </w:num>
  <w:num w:numId="6">
    <w:abstractNumId w:val="18"/>
  </w:num>
  <w:num w:numId="7">
    <w:abstractNumId w:val="23"/>
  </w:num>
  <w:num w:numId="8">
    <w:abstractNumId w:val="9"/>
  </w:num>
  <w:num w:numId="9">
    <w:abstractNumId w:val="17"/>
  </w:num>
  <w:num w:numId="10">
    <w:abstractNumId w:val="26"/>
  </w:num>
  <w:num w:numId="11">
    <w:abstractNumId w:val="15"/>
  </w:num>
  <w:num w:numId="12">
    <w:abstractNumId w:val="25"/>
  </w:num>
  <w:num w:numId="13">
    <w:abstractNumId w:val="3"/>
  </w:num>
  <w:num w:numId="14">
    <w:abstractNumId w:val="16"/>
  </w:num>
  <w:num w:numId="15">
    <w:abstractNumId w:val="2"/>
  </w:num>
  <w:num w:numId="16">
    <w:abstractNumId w:val="28"/>
  </w:num>
  <w:num w:numId="17">
    <w:abstractNumId w:val="10"/>
  </w:num>
  <w:num w:numId="18">
    <w:abstractNumId w:val="14"/>
  </w:num>
  <w:num w:numId="19">
    <w:abstractNumId w:val="12"/>
  </w:num>
  <w:num w:numId="20">
    <w:abstractNumId w:val="20"/>
  </w:num>
  <w:num w:numId="21">
    <w:abstractNumId w:val="19"/>
  </w:num>
  <w:num w:numId="22">
    <w:abstractNumId w:val="29"/>
  </w:num>
  <w:num w:numId="23">
    <w:abstractNumId w:val="4"/>
  </w:num>
  <w:num w:numId="24">
    <w:abstractNumId w:val="24"/>
  </w:num>
  <w:num w:numId="25">
    <w:abstractNumId w:val="21"/>
  </w:num>
  <w:num w:numId="26">
    <w:abstractNumId w:val="5"/>
  </w:num>
  <w:num w:numId="27">
    <w:abstractNumId w:val="7"/>
  </w:num>
  <w:num w:numId="28">
    <w:abstractNumId w:val="8"/>
  </w:num>
  <w:num w:numId="29">
    <w:abstractNumId w:val="13"/>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53DF9"/>
    <w:rsid w:val="00075D27"/>
    <w:rsid w:val="000765B1"/>
    <w:rsid w:val="000779AE"/>
    <w:rsid w:val="00080F91"/>
    <w:rsid w:val="00093D8E"/>
    <w:rsid w:val="000A5175"/>
    <w:rsid w:val="000B01FA"/>
    <w:rsid w:val="000C0779"/>
    <w:rsid w:val="000E2E53"/>
    <w:rsid w:val="000E76A0"/>
    <w:rsid w:val="000E7894"/>
    <w:rsid w:val="00100504"/>
    <w:rsid w:val="0011569B"/>
    <w:rsid w:val="00121D82"/>
    <w:rsid w:val="00140572"/>
    <w:rsid w:val="001440A3"/>
    <w:rsid w:val="00170BD5"/>
    <w:rsid w:val="001717C7"/>
    <w:rsid w:val="001752E2"/>
    <w:rsid w:val="00190003"/>
    <w:rsid w:val="00193E64"/>
    <w:rsid w:val="00197C03"/>
    <w:rsid w:val="001A0BFF"/>
    <w:rsid w:val="001A659E"/>
    <w:rsid w:val="001B29CF"/>
    <w:rsid w:val="001B3357"/>
    <w:rsid w:val="001B4AB4"/>
    <w:rsid w:val="001C4EE8"/>
    <w:rsid w:val="001C5CA1"/>
    <w:rsid w:val="001D5BC1"/>
    <w:rsid w:val="001D7CE6"/>
    <w:rsid w:val="001F45D4"/>
    <w:rsid w:val="001F4EE3"/>
    <w:rsid w:val="00201775"/>
    <w:rsid w:val="00202D40"/>
    <w:rsid w:val="00217ECE"/>
    <w:rsid w:val="00222E1D"/>
    <w:rsid w:val="00233392"/>
    <w:rsid w:val="00233AD2"/>
    <w:rsid w:val="00242228"/>
    <w:rsid w:val="00251BDF"/>
    <w:rsid w:val="00262171"/>
    <w:rsid w:val="00265178"/>
    <w:rsid w:val="00266A96"/>
    <w:rsid w:val="00270925"/>
    <w:rsid w:val="00273EE1"/>
    <w:rsid w:val="0028181A"/>
    <w:rsid w:val="002847AF"/>
    <w:rsid w:val="0028595B"/>
    <w:rsid w:val="002B231F"/>
    <w:rsid w:val="002B44C6"/>
    <w:rsid w:val="002B484E"/>
    <w:rsid w:val="002C4872"/>
    <w:rsid w:val="002D106F"/>
    <w:rsid w:val="002D5513"/>
    <w:rsid w:val="0030796A"/>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01566"/>
    <w:rsid w:val="00414FA9"/>
    <w:rsid w:val="004178D1"/>
    <w:rsid w:val="0042648F"/>
    <w:rsid w:val="0043167A"/>
    <w:rsid w:val="00434BD9"/>
    <w:rsid w:val="00437BAA"/>
    <w:rsid w:val="00452C69"/>
    <w:rsid w:val="00454412"/>
    <w:rsid w:val="00454BFE"/>
    <w:rsid w:val="004700B8"/>
    <w:rsid w:val="00471089"/>
    <w:rsid w:val="00473ED6"/>
    <w:rsid w:val="0047775F"/>
    <w:rsid w:val="00491190"/>
    <w:rsid w:val="004928A2"/>
    <w:rsid w:val="00492A54"/>
    <w:rsid w:val="004A5399"/>
    <w:rsid w:val="004A6229"/>
    <w:rsid w:val="004B4CCE"/>
    <w:rsid w:val="004D5043"/>
    <w:rsid w:val="004E34BB"/>
    <w:rsid w:val="004E7311"/>
    <w:rsid w:val="004F2B30"/>
    <w:rsid w:val="004F40E3"/>
    <w:rsid w:val="004F48E2"/>
    <w:rsid w:val="00505438"/>
    <w:rsid w:val="00510920"/>
    <w:rsid w:val="005249F2"/>
    <w:rsid w:val="00530439"/>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4643B"/>
    <w:rsid w:val="00653FF7"/>
    <w:rsid w:val="00657632"/>
    <w:rsid w:val="0066646F"/>
    <w:rsid w:val="00675678"/>
    <w:rsid w:val="00681575"/>
    <w:rsid w:val="00681B0B"/>
    <w:rsid w:val="00686450"/>
    <w:rsid w:val="00696C58"/>
    <w:rsid w:val="006A39BA"/>
    <w:rsid w:val="006A782F"/>
    <w:rsid w:val="006C2244"/>
    <w:rsid w:val="006D47FC"/>
    <w:rsid w:val="006D7546"/>
    <w:rsid w:val="006E0328"/>
    <w:rsid w:val="006F1D29"/>
    <w:rsid w:val="006F5D7F"/>
    <w:rsid w:val="00716C7E"/>
    <w:rsid w:val="0072275E"/>
    <w:rsid w:val="00725F6B"/>
    <w:rsid w:val="00736B9B"/>
    <w:rsid w:val="00745656"/>
    <w:rsid w:val="00747770"/>
    <w:rsid w:val="00750333"/>
    <w:rsid w:val="00754350"/>
    <w:rsid w:val="00757F49"/>
    <w:rsid w:val="00760E1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13011"/>
    <w:rsid w:val="00914754"/>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D667A"/>
    <w:rsid w:val="009D6EF4"/>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A5119"/>
    <w:rsid w:val="00AB11D0"/>
    <w:rsid w:val="00AB2454"/>
    <w:rsid w:val="00AC0AF6"/>
    <w:rsid w:val="00AC0FD3"/>
    <w:rsid w:val="00AC17A0"/>
    <w:rsid w:val="00AD0E58"/>
    <w:rsid w:val="00AD7A31"/>
    <w:rsid w:val="00B02B1E"/>
    <w:rsid w:val="00B03E45"/>
    <w:rsid w:val="00B04F57"/>
    <w:rsid w:val="00B07083"/>
    <w:rsid w:val="00B074F6"/>
    <w:rsid w:val="00B106D6"/>
    <w:rsid w:val="00B22756"/>
    <w:rsid w:val="00B23C0F"/>
    <w:rsid w:val="00B33F04"/>
    <w:rsid w:val="00B407C4"/>
    <w:rsid w:val="00B46E57"/>
    <w:rsid w:val="00B47B96"/>
    <w:rsid w:val="00B5488F"/>
    <w:rsid w:val="00B7418A"/>
    <w:rsid w:val="00B86AF3"/>
    <w:rsid w:val="00B92792"/>
    <w:rsid w:val="00B93439"/>
    <w:rsid w:val="00BC3276"/>
    <w:rsid w:val="00BC4E42"/>
    <w:rsid w:val="00BE787C"/>
    <w:rsid w:val="00C02272"/>
    <w:rsid w:val="00C02EFD"/>
    <w:rsid w:val="00C03012"/>
    <w:rsid w:val="00C13BE0"/>
    <w:rsid w:val="00C53460"/>
    <w:rsid w:val="00C53C4B"/>
    <w:rsid w:val="00C55AA8"/>
    <w:rsid w:val="00C5714A"/>
    <w:rsid w:val="00C7114D"/>
    <w:rsid w:val="00C87B91"/>
    <w:rsid w:val="00C93BFB"/>
    <w:rsid w:val="00C974F2"/>
    <w:rsid w:val="00CA1224"/>
    <w:rsid w:val="00CA2895"/>
    <w:rsid w:val="00CB3EC0"/>
    <w:rsid w:val="00CB6485"/>
    <w:rsid w:val="00CC0CB7"/>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B0569"/>
    <w:rsid w:val="00EB7549"/>
    <w:rsid w:val="00ED6CDA"/>
    <w:rsid w:val="00EE4C2F"/>
    <w:rsid w:val="00EE77DC"/>
    <w:rsid w:val="00EF699B"/>
    <w:rsid w:val="00F13532"/>
    <w:rsid w:val="00F15BE5"/>
    <w:rsid w:val="00F220AF"/>
    <w:rsid w:val="00F359CB"/>
    <w:rsid w:val="00F43A8D"/>
    <w:rsid w:val="00F55591"/>
    <w:rsid w:val="00F5694C"/>
    <w:rsid w:val="00F574AD"/>
    <w:rsid w:val="00F57ABF"/>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03771-B1AF-4398-B421-F332488A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6153</Words>
  <Characters>35075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41146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2018-08-21T14:31:00Z</dcterms:created>
  <dcterms:modified xsi:type="dcterms:W3CDTF">2018-08-21T14:31:00Z</dcterms:modified>
</cp:coreProperties>
</file>