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11136A">
              <w:rPr>
                <w:rFonts w:ascii="Open Sans" w:hAnsi="Open Sans" w:cs="Open Sans"/>
                <w:sz w:val="18"/>
                <w:szCs w:val="18"/>
              </w:rPr>
              <w:t>Entrepreneurship Ideas in Action - 9781337904698</w:t>
            </w:r>
            <w:r w:rsidR="00981326" w:rsidRPr="00D53761">
              <w:rPr>
                <w:rFonts w:ascii="Open Sans" w:hAnsi="Open Sans" w:cs="Open Sans"/>
                <w:sz w:val="18"/>
                <w:szCs w:val="18"/>
              </w:rPr>
              <w:t xml:space="preserve"> Level(s)/Course(s): _</w:t>
            </w:r>
            <w:r w:rsidR="0011136A">
              <w:rPr>
                <w:rFonts w:ascii="Open Sans" w:hAnsi="Open Sans" w:cs="Open Sans"/>
                <w:sz w:val="18"/>
                <w:szCs w:val="18"/>
              </w:rPr>
              <w:t>9-26/Entrepreneurship</w:t>
            </w:r>
            <w:r w:rsidR="00981326" w:rsidRPr="00D53761">
              <w:rPr>
                <w:rFonts w:ascii="Open Sans" w:hAnsi="Open Sans" w:cs="Open Sans"/>
                <w:sz w:val="18"/>
                <w:szCs w:val="18"/>
              </w:rPr>
              <w:t>_</w:t>
            </w:r>
            <w:r w:rsidR="000E3170">
              <w:rPr>
                <w:rFonts w:ascii="Open Sans" w:hAnsi="Open Sans" w:cs="Open Sans"/>
                <w:sz w:val="18"/>
                <w:szCs w:val="18"/>
              </w:rPr>
              <w:t>__________</w:t>
            </w:r>
            <w:r w:rsidR="0011136A">
              <w:rPr>
                <w:rFonts w:ascii="Open Sans" w:hAnsi="Open Sans" w:cs="Open Sans"/>
                <w:sz w:val="18"/>
                <w:szCs w:val="18"/>
              </w:rPr>
              <w:t>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11136A">
              <w:rPr>
                <w:rFonts w:ascii="Open Sans" w:hAnsi="Open Sans" w:cs="Open Sans"/>
                <w:sz w:val="18"/>
                <w:szCs w:val="18"/>
              </w:rPr>
              <w:t>Cengage</w:t>
            </w:r>
            <w:r w:rsidRPr="00D53761">
              <w:rPr>
                <w:rFonts w:ascii="Open Sans" w:hAnsi="Open Sans" w:cs="Open Sans"/>
                <w:sz w:val="18"/>
                <w:szCs w:val="18"/>
              </w:rPr>
              <w:t>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w:t>
            </w:r>
            <w:r w:rsidR="0011136A">
              <w:rPr>
                <w:rFonts w:ascii="Open Sans" w:hAnsi="Open Sans" w:cs="Open Sans"/>
                <w:sz w:val="18"/>
                <w:szCs w:val="18"/>
              </w:rPr>
              <w:t>2019</w:t>
            </w:r>
            <w:r w:rsidR="000E3170">
              <w:rPr>
                <w:rFonts w:ascii="Open Sans" w:hAnsi="Open Sans" w:cs="Open Sans"/>
                <w:sz w:val="18"/>
                <w:szCs w:val="18"/>
              </w:rPr>
              <w:t>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rsidR="002A1E70" w:rsidRDefault="002A1E70" w:rsidP="001A0833">
            <w:pPr>
              <w:rPr>
                <w:rFonts w:ascii="Open Sans" w:eastAsia="Times New Roman" w:hAnsi="Open Sans" w:cs="Open Sans"/>
                <w:sz w:val="18"/>
                <w:szCs w:val="18"/>
              </w:rPr>
            </w:pP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9E4687">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9E4687">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9E4687">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9E4687">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E4687">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E4687">
            <w:pPr>
              <w:rPr>
                <w:rFonts w:ascii="Open Sans" w:hAnsi="Open Sans" w:cs="Open Sans"/>
                <w:sz w:val="20"/>
                <w:szCs w:val="20"/>
              </w:rPr>
            </w:pPr>
            <w:r>
              <w:rPr>
                <w:rFonts w:ascii="Open Sans" w:hAnsi="Open Sans" w:cs="Open Sans"/>
                <w:sz w:val="20"/>
                <w:szCs w:val="20"/>
              </w:rPr>
              <w:t xml:space="preserve">This textbook </w:t>
            </w:r>
            <w:r w:rsidR="009E4687">
              <w:rPr>
                <w:rFonts w:ascii="Open Sans" w:hAnsi="Open Sans" w:cs="Open Sans"/>
                <w:sz w:val="20"/>
                <w:szCs w:val="20"/>
              </w:rPr>
              <w:t>can be used as a valid resource for Entrepreneurship in accordance to TN’s standards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 xml:space="preserve">Using the same company as in the SWOT analysis, produce a marketing plan with the objective of increasing the company’s market share by targeting a non-traditional customer. Outline specific marketing </w:t>
            </w:r>
            <w:r>
              <w:lastRenderedPageBreak/>
              <w:t>strategies, implementation plans, and evaluation standards. Explain the measures that will be used to quantify and/or qualify the results of plan implementation (e.g., employing website metrics to track the response rate for a fundraising campaign)</w:t>
            </w:r>
            <w:proofErr w:type="gramStart"/>
            <w:r>
              <w:t>.</w:t>
            </w:r>
            <w:r w:rsidR="001A4FF2">
              <w:t>.</w:t>
            </w:r>
            <w:proofErr w:type="gramEnd"/>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Explain the role of government in the private enterprise system. Identify federal regulatory agencies and laws that protect workers. Cite textual </w:t>
            </w:r>
            <w:r>
              <w:lastRenderedPageBreak/>
              <w:t>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w:t>
            </w:r>
            <w:proofErr w:type="spellStart"/>
            <w:r>
              <w:t>JCPenney</w:t>
            </w:r>
            <w:proofErr w:type="spellEnd"/>
            <w:r>
              <w:t>,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w:t>
            </w:r>
            <w:r>
              <w:lastRenderedPageBreak/>
              <w:t>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Pgs. 5; 12-13</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Pgs. 42-44</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 xml:space="preserve">Research the backgrounds and business ventures of successful entrepreneurs to draw conclusions about the personal traits, experiences, and behaviors associated with entrepreneurship, including professional values and specific skills. Compare findings to personal strengths to assess potential for becoming a successful entrepreneur by completing an entrepreneurial characteristics assessment and self-evaluation. Using the </w:t>
            </w:r>
            <w:r>
              <w:lastRenderedPageBreak/>
              <w:t>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There are several short excerpts in each chapter dedicated to Famous Entrepreneurs.</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Pgs. 7-9; 42-44</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rsidR="00F30CEA" w:rsidRDefault="00F170A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132FB1" w:rsidP="004E6690">
            <w:pPr>
              <w:rPr>
                <w:rFonts w:ascii="Open Sans" w:eastAsia="Times New Roman" w:hAnsi="Open Sans" w:cs="Open Sans"/>
                <w:sz w:val="20"/>
                <w:szCs w:val="20"/>
              </w:rPr>
            </w:pPr>
            <w:r>
              <w:rPr>
                <w:rFonts w:ascii="Open Sans" w:eastAsia="Times New Roman" w:hAnsi="Open Sans" w:cs="Open Sans"/>
                <w:sz w:val="20"/>
                <w:szCs w:val="20"/>
              </w:rPr>
              <w:t xml:space="preserve">Pgs. </w:t>
            </w:r>
            <w:r w:rsidR="00CD3966">
              <w:rPr>
                <w:rFonts w:ascii="Open Sans" w:eastAsia="Times New Roman" w:hAnsi="Open Sans" w:cs="Open Sans"/>
                <w:sz w:val="20"/>
                <w:szCs w:val="20"/>
              </w:rPr>
              <w:t>6-7;</w:t>
            </w:r>
            <w:r>
              <w:rPr>
                <w:rFonts w:ascii="Open Sans" w:eastAsia="Times New Roman" w:hAnsi="Open Sans" w:cs="Open Sans"/>
                <w:sz w:val="20"/>
                <w:szCs w:val="20"/>
              </w:rPr>
              <w:t>19-20</w:t>
            </w:r>
            <w:r w:rsidR="00CD3966">
              <w:rPr>
                <w:rFonts w:ascii="Open Sans" w:eastAsia="Times New Roman" w:hAnsi="Open Sans" w:cs="Open Sans"/>
                <w:sz w:val="20"/>
                <w:szCs w:val="20"/>
              </w:rPr>
              <w:t>; 186-194</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rsidR="00F30CEA" w:rsidRDefault="00132FB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132FB1" w:rsidP="004E6690">
            <w:pPr>
              <w:rPr>
                <w:rFonts w:ascii="Open Sans" w:eastAsia="Times New Roman" w:hAnsi="Open Sans" w:cs="Open Sans"/>
                <w:sz w:val="20"/>
                <w:szCs w:val="20"/>
              </w:rPr>
            </w:pPr>
            <w:r>
              <w:rPr>
                <w:rFonts w:ascii="Open Sans" w:eastAsia="Times New Roman" w:hAnsi="Open Sans" w:cs="Open Sans"/>
                <w:sz w:val="20"/>
                <w:szCs w:val="20"/>
              </w:rPr>
              <w:t>Pgs. 396-401</w:t>
            </w:r>
          </w:p>
        </w:tc>
      </w:tr>
      <w:tr w:rsidR="00C4526C" w:rsidTr="00CF1BC0">
        <w:tc>
          <w:tcPr>
            <w:tcW w:w="7555" w:type="dxa"/>
          </w:tcPr>
          <w:p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t>Pgs. 388-391</w:t>
            </w:r>
          </w:p>
        </w:tc>
      </w:tr>
      <w:tr w:rsidR="00C4526C" w:rsidTr="00CF1BC0">
        <w:tc>
          <w:tcPr>
            <w:tcW w:w="7555" w:type="dxa"/>
          </w:tcPr>
          <w:p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t>Pgs. 392-394</w:t>
            </w:r>
          </w:p>
        </w:tc>
      </w:tr>
      <w:tr w:rsidR="00C4526C" w:rsidTr="00CF1BC0">
        <w:tc>
          <w:tcPr>
            <w:tcW w:w="7555" w:type="dxa"/>
          </w:tcPr>
          <w:p w:rsidR="00C4526C" w:rsidRDefault="00F077F7" w:rsidP="008C7DB3">
            <w:pPr>
              <w:pStyle w:val="ListParagraph"/>
              <w:numPr>
                <w:ilvl w:val="0"/>
                <w:numId w:val="15"/>
              </w:numPr>
            </w:pPr>
            <w:r>
              <w:t xml:space="preserve">Write, review, and revise a business plan for a potential entrepreneurial endeavor. The plan should include: an executive summary, company </w:t>
            </w:r>
            <w:r>
              <w:lastRenderedPageBreak/>
              <w:t>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2913A1" w:rsidP="004E6690">
            <w:pPr>
              <w:rPr>
                <w:rFonts w:ascii="Open Sans" w:eastAsia="Times New Roman" w:hAnsi="Open Sans" w:cs="Open Sans"/>
                <w:sz w:val="20"/>
                <w:szCs w:val="20"/>
              </w:rPr>
            </w:pPr>
            <w:r>
              <w:rPr>
                <w:rFonts w:ascii="Open Sans" w:eastAsia="Times New Roman" w:hAnsi="Open Sans" w:cs="Open Sans"/>
                <w:sz w:val="20"/>
                <w:szCs w:val="20"/>
              </w:rPr>
              <w:t>Pgs. 66-85; 91</w:t>
            </w:r>
          </w:p>
        </w:tc>
      </w:tr>
      <w:tr w:rsidR="00C4526C" w:rsidTr="00CF1BC0">
        <w:tc>
          <w:tcPr>
            <w:tcW w:w="7555" w:type="dxa"/>
          </w:tcPr>
          <w:p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96-116</w:t>
            </w:r>
          </w:p>
        </w:tc>
      </w:tr>
      <w:tr w:rsidR="00C4526C" w:rsidTr="00CF1BC0">
        <w:tc>
          <w:tcPr>
            <w:tcW w:w="7555" w:type="dxa"/>
          </w:tcPr>
          <w:p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 the proposed business by determining number of customers, reachability, and desire for product. Include these findings in the business plan’s overview and market analysis section.</w:t>
            </w:r>
          </w:p>
        </w:tc>
        <w:tc>
          <w:tcPr>
            <w:tcW w:w="630"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98-99</w:t>
            </w:r>
          </w:p>
        </w:tc>
      </w:tr>
      <w:tr w:rsidR="00C4526C" w:rsidTr="00CF1BC0">
        <w:tc>
          <w:tcPr>
            <w:tcW w:w="7555" w:type="dxa"/>
          </w:tcPr>
          <w:p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126-144</w:t>
            </w:r>
          </w:p>
        </w:tc>
      </w:tr>
      <w:tr w:rsidR="00C4526C" w:rsidTr="00CF1BC0">
        <w:tc>
          <w:tcPr>
            <w:tcW w:w="7555" w:type="dxa"/>
          </w:tcPr>
          <w:p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161-176</w:t>
            </w:r>
          </w:p>
        </w:tc>
      </w:tr>
      <w:tr w:rsidR="00C4526C" w:rsidTr="00CF1BC0">
        <w:tc>
          <w:tcPr>
            <w:tcW w:w="7555" w:type="dxa"/>
          </w:tcPr>
          <w:p w:rsidR="00C4526C" w:rsidRDefault="008D0FF6" w:rsidP="00665349">
            <w:pPr>
              <w:pStyle w:val="ListParagraph"/>
              <w:numPr>
                <w:ilvl w:val="0"/>
                <w:numId w:val="15"/>
              </w:numPr>
              <w:tabs>
                <w:tab w:val="left" w:pos="1377"/>
              </w:tabs>
            </w:pPr>
            <w:r>
              <w:t xml:space="preserve">Compare and contrast the different ownership options for the proposed business. Identify the legal regulations required for the type of ownership selected. Prepare a sample partnership agreement or Doing Business </w:t>
            </w:r>
            <w:proofErr w:type="gramStart"/>
            <w:r>
              <w:t>As</w:t>
            </w:r>
            <w:proofErr w:type="gramEnd"/>
            <w:r>
              <w:t xml:space="preserve"> </w:t>
            </w:r>
            <w:r>
              <w:lastRenderedPageBreak/>
              <w:t>(DBA) document that outlines the division of assets, rights, and responsibilities of each owner.</w:t>
            </w:r>
          </w:p>
        </w:tc>
        <w:tc>
          <w:tcPr>
            <w:tcW w:w="630"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196-202</w:t>
            </w:r>
          </w:p>
        </w:tc>
      </w:tr>
      <w:tr w:rsidR="009E30A6" w:rsidTr="00CF1BC0">
        <w:tc>
          <w:tcPr>
            <w:tcW w:w="7555" w:type="dxa"/>
          </w:tcPr>
          <w:p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rsidR="009E30A6"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154-159</w:t>
            </w:r>
          </w:p>
        </w:tc>
      </w:tr>
      <w:tr w:rsidR="003C02AC" w:rsidTr="00CF1BC0">
        <w:tc>
          <w:tcPr>
            <w:tcW w:w="7555" w:type="dxa"/>
          </w:tcPr>
          <w:p w:rsidR="003C02AC" w:rsidRDefault="008D0FF6" w:rsidP="00665349">
            <w:pPr>
              <w:pStyle w:val="ListParagraph"/>
              <w:numPr>
                <w:ilvl w:val="0"/>
                <w:numId w:val="15"/>
              </w:numPr>
            </w:pPr>
            <w:r>
              <w:t xml:space="preserve">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w:t>
            </w:r>
            <w:proofErr w:type="gramStart"/>
            <w:r>
              <w:t>Estimated</w:t>
            </w:r>
            <w:proofErr w:type="gramEnd"/>
            <w:r>
              <w:t xml:space="preserve"> start-up costs b. Projected Income Statement c. Projected Balance Sheet d. Cash Flow Create a pro forma projection of a. – d. above. Establish length of view, i.e. first year, 3- year, 5-year timelines. Generate a breakeven analysis.</w:t>
            </w:r>
          </w:p>
        </w:tc>
        <w:tc>
          <w:tcPr>
            <w:tcW w:w="630"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189; 251-264</w:t>
            </w:r>
          </w:p>
        </w:tc>
      </w:tr>
      <w:tr w:rsidR="003C02AC" w:rsidTr="00CF1BC0">
        <w:tc>
          <w:tcPr>
            <w:tcW w:w="7555" w:type="dxa"/>
          </w:tcPr>
          <w:p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251-257</w:t>
            </w:r>
          </w:p>
        </w:tc>
      </w:tr>
      <w:tr w:rsidR="003C02AC" w:rsidTr="00CF1BC0">
        <w:tc>
          <w:tcPr>
            <w:tcW w:w="7555" w:type="dxa"/>
          </w:tcPr>
          <w:p w:rsidR="003C02AC" w:rsidRDefault="008D0FF6" w:rsidP="00665349">
            <w:pPr>
              <w:pStyle w:val="ListParagraph"/>
              <w:numPr>
                <w:ilvl w:val="0"/>
                <w:numId w:val="15"/>
              </w:numPr>
            </w:pPr>
            <w:r>
              <w:t xml:space="preserve">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w:t>
            </w:r>
            <w:r>
              <w:lastRenderedPageBreak/>
              <w:t>and future valuation, pitch a request for $100,000 to a potential investor in return for a 25% stake in the proposed business. Then evaluate whether or not to accept a counteroffer of a proposed $100,000 for a 50% stake.</w:t>
            </w:r>
          </w:p>
        </w:tc>
        <w:tc>
          <w:tcPr>
            <w:tcW w:w="630"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C76B73" w:rsidP="004E6690">
            <w:pPr>
              <w:rPr>
                <w:rFonts w:ascii="Open Sans" w:eastAsia="Times New Roman" w:hAnsi="Open Sans" w:cs="Open Sans"/>
                <w:sz w:val="20"/>
                <w:szCs w:val="20"/>
              </w:rPr>
            </w:pPr>
            <w:r>
              <w:rPr>
                <w:rFonts w:ascii="Open Sans" w:eastAsia="Times New Roman" w:hAnsi="Open Sans" w:cs="Open Sans"/>
                <w:sz w:val="20"/>
                <w:szCs w:val="20"/>
              </w:rPr>
              <w:t>Pgs. 65-81; 250-257</w:t>
            </w: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550525">
        <w:tc>
          <w:tcPr>
            <w:tcW w:w="12950" w:type="dxa"/>
            <w:gridSpan w:val="4"/>
            <w:shd w:val="clear" w:color="auto" w:fill="F2F2F2" w:themeFill="background1" w:themeFillShade="F2"/>
          </w:tcPr>
          <w:p w:rsidR="00665349" w:rsidRPr="00F30CEA" w:rsidRDefault="00665349" w:rsidP="00550525">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550525">
        <w:tc>
          <w:tcPr>
            <w:tcW w:w="7555" w:type="dxa"/>
            <w:shd w:val="clear" w:color="auto" w:fill="F2F2F2" w:themeFill="background1" w:themeFillShade="F2"/>
          </w:tcPr>
          <w:p w:rsidR="00665349" w:rsidRPr="00F30CEA" w:rsidRDefault="00665349" w:rsidP="00550525">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550525">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550525">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550525">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550525">
        <w:tc>
          <w:tcPr>
            <w:tcW w:w="7555" w:type="dxa"/>
          </w:tcPr>
          <w:p w:rsidR="00665349" w:rsidRPr="008C7DB3" w:rsidRDefault="00C9285E" w:rsidP="00550525">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Pr="008C7DB3" w:rsidRDefault="00C9285E" w:rsidP="00550525">
            <w:pPr>
              <w:pStyle w:val="ListParagraph"/>
              <w:numPr>
                <w:ilvl w:val="0"/>
                <w:numId w:val="14"/>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rsidR="00A80999">
              <w:t>.</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Pr="008C7DB3" w:rsidRDefault="00A80999" w:rsidP="00550525">
            <w:pPr>
              <w:pStyle w:val="ListParagraph"/>
              <w:numPr>
                <w:ilvl w:val="0"/>
                <w:numId w:val="14"/>
              </w:numPr>
              <w:rPr>
                <w:rFonts w:ascii="Open Sans" w:eastAsia="Times New Roman" w:hAnsi="Open Sans" w:cs="Open Sans"/>
                <w:sz w:val="20"/>
                <w:szCs w:val="20"/>
              </w:rPr>
            </w:pPr>
            <w:r>
              <w:t xml:space="preserve">Complete an authentic job application as part of a career search or work-based learning experience. Participate in a mock interview. Prior to the </w:t>
            </w:r>
            <w:r>
              <w:lastRenderedPageBreak/>
              <w:t>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Pr="008C7DB3" w:rsidRDefault="00A80999" w:rsidP="00550525">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r w:rsidR="00B6452E">
              <w:t>.</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Pr="000663D5" w:rsidRDefault="00A80999" w:rsidP="000663D5">
            <w:pPr>
              <w:pStyle w:val="ListParagraph"/>
              <w:numPr>
                <w:ilvl w:val="0"/>
                <w:numId w:val="14"/>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r w:rsidR="00B6452E">
              <w:t>.</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Pr="008C7DB3" w:rsidRDefault="00A80999" w:rsidP="00550525">
            <w:pPr>
              <w:pStyle w:val="ListParagraph"/>
              <w:numPr>
                <w:ilvl w:val="0"/>
                <w:numId w:val="14"/>
              </w:numPr>
              <w:rPr>
                <w:rFonts w:ascii="Open Sans" w:eastAsia="Times New Roman" w:hAnsi="Open Sans" w:cs="Open Sans"/>
                <w:sz w:val="20"/>
                <w:szCs w:val="20"/>
              </w:rPr>
            </w:pPr>
            <w:r>
              <w:t xml:space="preserve">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w:t>
            </w:r>
            <w:proofErr w:type="gramStart"/>
            <w:r>
              <w:t>Compile</w:t>
            </w:r>
            <w:proofErr w:type="gramEnd"/>
            <w:r>
              <w:t xml:space="preserve"> the business plan in a print or online format that could be shared with potential funders, partners, or other stakeholders.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A80999" w:rsidP="00550525">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w:t>
            </w:r>
            <w:r>
              <w:lastRenderedPageBreak/>
              <w: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A80999" w:rsidP="00550525">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A80999" w:rsidP="00550525">
            <w:pPr>
              <w:pStyle w:val="ListParagraph"/>
              <w:numPr>
                <w:ilvl w:val="0"/>
                <w:numId w:val="14"/>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A80999" w:rsidP="00550525">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296D63" w:rsidP="00550525">
            <w:pPr>
              <w:pStyle w:val="ListParagraph"/>
              <w:numPr>
                <w:ilvl w:val="0"/>
                <w:numId w:val="14"/>
              </w:numPr>
            </w:pPr>
            <w:r>
              <w:t>Critique the business plan of another team or classmate, annotating the plan with recommendations and suggested edits. Cite specific examples in the text to support recommendations.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296D63" w:rsidP="00550525">
            <w:pPr>
              <w:pStyle w:val="ListParagraph"/>
              <w:numPr>
                <w:ilvl w:val="0"/>
                <w:numId w:val="14"/>
              </w:numPr>
            </w:pPr>
            <w:r>
              <w:t xml:space="preserve">Reflect on potential ethical and legal challenges associated with the proposed business idea. For example, for a hypothetical clothing line </w:t>
            </w:r>
            <w:r>
              <w:lastRenderedPageBreak/>
              <w:t>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550525">
        <w:tc>
          <w:tcPr>
            <w:tcW w:w="7555" w:type="dxa"/>
          </w:tcPr>
          <w:p w:rsidR="00665349" w:rsidRDefault="00296D63" w:rsidP="00550525">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r w:rsidR="00665349" w:rsidTr="00296D63">
        <w:trPr>
          <w:trHeight w:val="2699"/>
        </w:trPr>
        <w:tc>
          <w:tcPr>
            <w:tcW w:w="7555" w:type="dxa"/>
          </w:tcPr>
          <w:p w:rsidR="00665349" w:rsidRDefault="00296D63" w:rsidP="00550525">
            <w:pPr>
              <w:pStyle w:val="ListParagraph"/>
              <w:numPr>
                <w:ilvl w:val="0"/>
                <w:numId w:val="14"/>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665349" w:rsidRDefault="00665349" w:rsidP="00550525">
            <w:pPr>
              <w:rPr>
                <w:rFonts w:ascii="Open Sans" w:eastAsia="Times New Roman" w:hAnsi="Open Sans" w:cs="Open Sans"/>
                <w:sz w:val="20"/>
                <w:szCs w:val="20"/>
              </w:rPr>
            </w:pPr>
          </w:p>
        </w:tc>
        <w:tc>
          <w:tcPr>
            <w:tcW w:w="630" w:type="dxa"/>
          </w:tcPr>
          <w:p w:rsidR="00665349" w:rsidRDefault="00665349" w:rsidP="00550525">
            <w:pPr>
              <w:rPr>
                <w:rFonts w:ascii="Open Sans" w:eastAsia="Times New Roman" w:hAnsi="Open Sans" w:cs="Open Sans"/>
                <w:sz w:val="20"/>
                <w:szCs w:val="20"/>
              </w:rPr>
            </w:pPr>
          </w:p>
        </w:tc>
        <w:tc>
          <w:tcPr>
            <w:tcW w:w="4135" w:type="dxa"/>
          </w:tcPr>
          <w:p w:rsidR="00665349" w:rsidRDefault="00665349" w:rsidP="00550525">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3E06E7">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3E06E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3E06E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3E06E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3E06E7">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E06E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r w:rsidR="006B7C7E">
              <w:rPr>
                <w:rFonts w:ascii="Open Sans" w:hAnsi="Open Sans" w:cs="Open Sans"/>
                <w:b/>
                <w:sz w:val="20"/>
                <w:szCs w:val="20"/>
              </w:rPr>
              <w:t>: The Business Plan Project sections in the textbook requires students to apply the knowledge they are learning throughout the textbook to creating an actual business plan.</w:t>
            </w:r>
            <w:r w:rsidR="00C37C47">
              <w:rPr>
                <w:rFonts w:ascii="Open Sans" w:hAnsi="Open Sans" w:cs="Open Sans"/>
                <w:b/>
                <w:sz w:val="20"/>
                <w:szCs w:val="20"/>
              </w:rPr>
              <w:t xml:space="preserve">  Students are also given opportunities to make academic connections throughout the textbook with critical thinking activities including Math, History and Communications.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6B7C7E">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r w:rsidR="006B7C7E">
              <w:rPr>
                <w:rFonts w:ascii="Open Sans" w:hAnsi="Open Sans" w:cs="Open Sans"/>
                <w:b/>
                <w:sz w:val="20"/>
                <w:szCs w:val="20"/>
              </w:rPr>
              <w:t>: The textbook includes sections titled “Sharpen Your 21</w:t>
            </w:r>
            <w:r w:rsidR="006B7C7E" w:rsidRPr="006B7C7E">
              <w:rPr>
                <w:rFonts w:ascii="Open Sans" w:hAnsi="Open Sans" w:cs="Open Sans"/>
                <w:b/>
                <w:sz w:val="20"/>
                <w:szCs w:val="20"/>
                <w:vertAlign w:val="superscript"/>
              </w:rPr>
              <w:t>st</w:t>
            </w:r>
            <w:r w:rsidR="006B7C7E">
              <w:rPr>
                <w:rFonts w:ascii="Open Sans" w:hAnsi="Open Sans" w:cs="Open Sans"/>
                <w:b/>
                <w:sz w:val="20"/>
                <w:szCs w:val="20"/>
              </w:rPr>
              <w:t xml:space="preserve"> Century Entrepreneurial Skills” which allows students an opportunity to explore different activities that will help them become great entrepreneurs and employees if they choose another route.  </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w:t>
            </w:r>
            <w:r w:rsidR="00C37C47">
              <w:rPr>
                <w:rFonts w:ascii="Open Sans" w:hAnsi="Open Sans" w:cs="Open Sans"/>
                <w:b/>
                <w:sz w:val="20"/>
                <w:szCs w:val="20"/>
              </w:rPr>
              <w:t>X</w:t>
            </w:r>
            <w:r w:rsidRPr="00D53761">
              <w:rPr>
                <w:rFonts w:ascii="Open Sans" w:hAnsi="Open Sans" w:cs="Open Sans"/>
                <w:b/>
                <w:sz w:val="20"/>
                <w:szCs w:val="20"/>
              </w:rPr>
              <w:t>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4642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4642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4642B" w:rsidP="00D53761">
            <w:pPr>
              <w:contextualSpacing/>
              <w:rPr>
                <w:rFonts w:ascii="Open Sans" w:hAnsi="Open Sans" w:cs="Open Sans"/>
                <w:sz w:val="20"/>
                <w:szCs w:val="20"/>
              </w:rPr>
            </w:pPr>
            <w:r>
              <w:rPr>
                <w:rFonts w:ascii="Open Sans" w:hAnsi="Open Sans" w:cs="Open Sans"/>
                <w:sz w:val="20"/>
                <w:szCs w:val="20"/>
              </w:rPr>
              <w:t xml:space="preserve">There are different teaching strategies provided in the instructor’s textbook that are aligned to different learner profiles and TN standards. </w:t>
            </w: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4642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1B0193" w:rsidP="00D53761">
            <w:pPr>
              <w:contextualSpacing/>
              <w:rPr>
                <w:rFonts w:ascii="Open Sans" w:hAnsi="Open Sans" w:cs="Open Sans"/>
                <w:sz w:val="20"/>
                <w:szCs w:val="20"/>
              </w:rPr>
            </w:pPr>
            <w:r>
              <w:rPr>
                <w:rFonts w:ascii="Open Sans" w:hAnsi="Open Sans" w:cs="Open Sans"/>
                <w:sz w:val="20"/>
                <w:szCs w:val="20"/>
              </w:rPr>
              <w:t>DECA and FBLA activities are available for practice.</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9494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E94941" w:rsidP="00D53761">
            <w:pPr>
              <w:contextualSpacing/>
              <w:rPr>
                <w:rFonts w:ascii="Open Sans" w:hAnsi="Open Sans" w:cs="Open Sans"/>
                <w:sz w:val="20"/>
                <w:szCs w:val="20"/>
              </w:rPr>
            </w:pPr>
            <w:r>
              <w:rPr>
                <w:rFonts w:ascii="Open Sans" w:hAnsi="Open Sans" w:cs="Open Sans"/>
                <w:sz w:val="20"/>
                <w:szCs w:val="20"/>
              </w:rPr>
              <w:t>There is a clear progression of basic knowledge and skills building upon the ultimate steps of students producing an actual business plan.</w:t>
            </w: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E9494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E94941" w:rsidP="00D53761">
            <w:pPr>
              <w:contextualSpacing/>
              <w:rPr>
                <w:rFonts w:ascii="Open Sans" w:hAnsi="Open Sans" w:cs="Open Sans"/>
                <w:sz w:val="20"/>
                <w:szCs w:val="20"/>
              </w:rPr>
            </w:pPr>
            <w:r>
              <w:rPr>
                <w:rFonts w:ascii="Open Sans" w:hAnsi="Open Sans" w:cs="Open Sans"/>
                <w:sz w:val="20"/>
                <w:szCs w:val="20"/>
              </w:rPr>
              <w:t xml:space="preserve">Connections to Marketing 1 are also provided in the career planning sections of the textbook.  </w:t>
            </w: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37DA9">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F4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E66F41" w:rsidP="00D53761">
            <w:pPr>
              <w:contextualSpacing/>
              <w:rPr>
                <w:rFonts w:ascii="Open Sans" w:hAnsi="Open Sans" w:cs="Open Sans"/>
                <w:sz w:val="20"/>
                <w:szCs w:val="20"/>
              </w:rPr>
            </w:pPr>
            <w:r>
              <w:rPr>
                <w:rFonts w:ascii="Open Sans" w:hAnsi="Open Sans" w:cs="Open Sans"/>
                <w:sz w:val="20"/>
                <w:szCs w:val="20"/>
              </w:rPr>
              <w:t xml:space="preserve">Teachers can find lesson plans, </w:t>
            </w:r>
            <w:proofErr w:type="spellStart"/>
            <w:r>
              <w:rPr>
                <w:rFonts w:ascii="Open Sans" w:hAnsi="Open Sans" w:cs="Open Sans"/>
                <w:sz w:val="20"/>
                <w:szCs w:val="20"/>
              </w:rPr>
              <w:t>powerpoint</w:t>
            </w:r>
            <w:proofErr w:type="spellEnd"/>
            <w:r>
              <w:rPr>
                <w:rFonts w:ascii="Open Sans" w:hAnsi="Open Sans" w:cs="Open Sans"/>
                <w:sz w:val="20"/>
                <w:szCs w:val="20"/>
              </w:rPr>
              <w:t xml:space="preserve"> slides, and additional resources on the companion website from the publisher.</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F4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E66F41" w:rsidP="00D53761">
            <w:pPr>
              <w:contextualSpacing/>
              <w:rPr>
                <w:rFonts w:ascii="Open Sans" w:hAnsi="Open Sans" w:cs="Open Sans"/>
                <w:sz w:val="20"/>
                <w:szCs w:val="20"/>
              </w:rPr>
            </w:pPr>
            <w:r>
              <w:rPr>
                <w:rFonts w:ascii="Open Sans" w:hAnsi="Open Sans" w:cs="Open Sans"/>
                <w:sz w:val="20"/>
                <w:szCs w:val="20"/>
              </w:rPr>
              <w:t xml:space="preserve">There is a personalized teaching experience called </w:t>
            </w:r>
            <w:proofErr w:type="spellStart"/>
            <w:r>
              <w:rPr>
                <w:rFonts w:ascii="Open Sans" w:hAnsi="Open Sans" w:cs="Open Sans"/>
                <w:sz w:val="20"/>
                <w:szCs w:val="20"/>
              </w:rPr>
              <w:t>MindTap</w:t>
            </w:r>
            <w:proofErr w:type="spellEnd"/>
            <w:r>
              <w:rPr>
                <w:rFonts w:ascii="Open Sans" w:hAnsi="Open Sans" w:cs="Open Sans"/>
                <w:sz w:val="20"/>
                <w:szCs w:val="20"/>
              </w:rPr>
              <w:t xml:space="preserve"> that accompanies the text.</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1B0193">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66F4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37DA9">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37DA9">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237DA9" w:rsidP="00D53761">
            <w:pPr>
              <w:contextualSpacing/>
              <w:rPr>
                <w:rFonts w:ascii="Open Sans" w:hAnsi="Open Sans" w:cs="Open Sans"/>
                <w:sz w:val="20"/>
                <w:szCs w:val="20"/>
              </w:rPr>
            </w:pPr>
            <w:r>
              <w:rPr>
                <w:rFonts w:ascii="Open Sans" w:hAnsi="Open Sans" w:cs="Open Sans"/>
                <w:sz w:val="20"/>
                <w:szCs w:val="20"/>
              </w:rPr>
              <w:t>There are teaching strategies provided for various types of learners as well ideas on how to best diversify the learning.</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37DA9">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8422D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8422D6" w:rsidP="00D53761">
            <w:pPr>
              <w:contextualSpacing/>
              <w:rPr>
                <w:rFonts w:ascii="Open Sans" w:hAnsi="Open Sans" w:cs="Open Sans"/>
                <w:sz w:val="20"/>
                <w:szCs w:val="20"/>
              </w:rPr>
            </w:pPr>
            <w:r>
              <w:rPr>
                <w:rFonts w:ascii="Open Sans" w:hAnsi="Open Sans" w:cs="Open Sans"/>
                <w:sz w:val="20"/>
                <w:szCs w:val="20"/>
              </w:rPr>
              <w:t>The textbook provides a variety of assessments at the conclusion of each chapter.</w:t>
            </w: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8422D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237DA9" w:rsidP="00D53761">
            <w:pPr>
              <w:contextualSpacing/>
              <w:rPr>
                <w:rFonts w:ascii="Open Sans" w:hAnsi="Open Sans" w:cs="Open Sans"/>
                <w:sz w:val="20"/>
                <w:szCs w:val="20"/>
              </w:rPr>
            </w:pPr>
            <w:r>
              <w:rPr>
                <w:rFonts w:ascii="Open Sans" w:hAnsi="Open Sans" w:cs="Open Sans"/>
                <w:sz w:val="20"/>
                <w:szCs w:val="20"/>
              </w:rPr>
              <w:t xml:space="preserve">There are suggestions for teachers to do ongoing assessments through the checkpoint questions in each chapter.  </w:t>
            </w: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550525">
              <w:rPr>
                <w:rFonts w:ascii="Open Sans" w:hAnsi="Open Sans" w:cs="Open Sans"/>
                <w:sz w:val="20"/>
                <w:szCs w:val="20"/>
                <w:highlight w:val="yellow"/>
              </w:rPr>
              <w:t>0</w:t>
            </w:r>
          </w:p>
        </w:tc>
        <w:tc>
          <w:tcPr>
            <w:tcW w:w="2988" w:type="dxa"/>
          </w:tcPr>
          <w:p w:rsidR="00D53761" w:rsidRPr="00D53761" w:rsidRDefault="001B0193" w:rsidP="00D53761">
            <w:pPr>
              <w:contextualSpacing/>
              <w:rPr>
                <w:rFonts w:ascii="Open Sans" w:hAnsi="Open Sans" w:cs="Open Sans"/>
                <w:sz w:val="20"/>
                <w:szCs w:val="20"/>
              </w:rPr>
            </w:pPr>
            <w:r>
              <w:rPr>
                <w:rFonts w:ascii="Open Sans" w:hAnsi="Open Sans" w:cs="Open Sans"/>
                <w:sz w:val="20"/>
                <w:szCs w:val="20"/>
              </w:rPr>
              <w:t>Teachers can decide, through the online platform, to manage existing test banks to possibly make them conducive to all learners.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136A"/>
    <w:rsid w:val="00115038"/>
    <w:rsid w:val="0011573F"/>
    <w:rsid w:val="00124855"/>
    <w:rsid w:val="00132FB1"/>
    <w:rsid w:val="001514F7"/>
    <w:rsid w:val="00155F73"/>
    <w:rsid w:val="001602D8"/>
    <w:rsid w:val="00185176"/>
    <w:rsid w:val="001A0833"/>
    <w:rsid w:val="001A4FF2"/>
    <w:rsid w:val="001B0193"/>
    <w:rsid w:val="001B02DE"/>
    <w:rsid w:val="001B5E52"/>
    <w:rsid w:val="00236761"/>
    <w:rsid w:val="00237515"/>
    <w:rsid w:val="00237DA9"/>
    <w:rsid w:val="002913A1"/>
    <w:rsid w:val="00296D63"/>
    <w:rsid w:val="002A1E70"/>
    <w:rsid w:val="002D0902"/>
    <w:rsid w:val="00350344"/>
    <w:rsid w:val="003965B7"/>
    <w:rsid w:val="003C02AC"/>
    <w:rsid w:val="003E06E7"/>
    <w:rsid w:val="004079F5"/>
    <w:rsid w:val="00415672"/>
    <w:rsid w:val="00421523"/>
    <w:rsid w:val="0043492C"/>
    <w:rsid w:val="00465233"/>
    <w:rsid w:val="00473800"/>
    <w:rsid w:val="004759E2"/>
    <w:rsid w:val="004E6690"/>
    <w:rsid w:val="00550525"/>
    <w:rsid w:val="005D7F02"/>
    <w:rsid w:val="006061C5"/>
    <w:rsid w:val="006240A2"/>
    <w:rsid w:val="00642569"/>
    <w:rsid w:val="00665349"/>
    <w:rsid w:val="006A1A1A"/>
    <w:rsid w:val="006B2D51"/>
    <w:rsid w:val="006B7C7E"/>
    <w:rsid w:val="006C7ECF"/>
    <w:rsid w:val="006D23A5"/>
    <w:rsid w:val="006E539D"/>
    <w:rsid w:val="006F3C74"/>
    <w:rsid w:val="007125FD"/>
    <w:rsid w:val="00730420"/>
    <w:rsid w:val="00766389"/>
    <w:rsid w:val="007728F3"/>
    <w:rsid w:val="0078544F"/>
    <w:rsid w:val="0079761C"/>
    <w:rsid w:val="007C21F4"/>
    <w:rsid w:val="008422D6"/>
    <w:rsid w:val="00871B0B"/>
    <w:rsid w:val="008B526F"/>
    <w:rsid w:val="008C4C6B"/>
    <w:rsid w:val="008C71E0"/>
    <w:rsid w:val="008C7DB3"/>
    <w:rsid w:val="008D0FF6"/>
    <w:rsid w:val="008F0203"/>
    <w:rsid w:val="00911CDD"/>
    <w:rsid w:val="00962F07"/>
    <w:rsid w:val="00981326"/>
    <w:rsid w:val="009E30A6"/>
    <w:rsid w:val="009E4687"/>
    <w:rsid w:val="00A80999"/>
    <w:rsid w:val="00A869AB"/>
    <w:rsid w:val="00AB444A"/>
    <w:rsid w:val="00B31E0B"/>
    <w:rsid w:val="00B564D1"/>
    <w:rsid w:val="00B6452E"/>
    <w:rsid w:val="00B8163C"/>
    <w:rsid w:val="00B9770E"/>
    <w:rsid w:val="00BD417F"/>
    <w:rsid w:val="00C033C2"/>
    <w:rsid w:val="00C25F66"/>
    <w:rsid w:val="00C3750F"/>
    <w:rsid w:val="00C37C47"/>
    <w:rsid w:val="00C4526C"/>
    <w:rsid w:val="00C76B73"/>
    <w:rsid w:val="00C84783"/>
    <w:rsid w:val="00C9285E"/>
    <w:rsid w:val="00CD3966"/>
    <w:rsid w:val="00CE0E9C"/>
    <w:rsid w:val="00CF1BC0"/>
    <w:rsid w:val="00D11A14"/>
    <w:rsid w:val="00D2603F"/>
    <w:rsid w:val="00D4642B"/>
    <w:rsid w:val="00D53761"/>
    <w:rsid w:val="00D73280"/>
    <w:rsid w:val="00DE024E"/>
    <w:rsid w:val="00DF7998"/>
    <w:rsid w:val="00E45E61"/>
    <w:rsid w:val="00E66F41"/>
    <w:rsid w:val="00E70F53"/>
    <w:rsid w:val="00E94941"/>
    <w:rsid w:val="00EA416D"/>
    <w:rsid w:val="00EB1010"/>
    <w:rsid w:val="00ED3FD4"/>
    <w:rsid w:val="00EF5194"/>
    <w:rsid w:val="00F077F7"/>
    <w:rsid w:val="00F170A3"/>
    <w:rsid w:val="00F30CEA"/>
    <w:rsid w:val="00F428B8"/>
    <w:rsid w:val="00F54597"/>
    <w:rsid w:val="00F81AA8"/>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C8B3-4DD3-4753-80E8-79BE452B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8194</Words>
  <Characters>46707</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2018-07-23T12:37:00Z</dcterms:created>
  <dcterms:modified xsi:type="dcterms:W3CDTF">2018-07-23T12:37:00Z</dcterms:modified>
</cp:coreProperties>
</file>