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7FA170"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217FA37F" wp14:editId="217FA380">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217FA171" w14:textId="77777777" w:rsidR="00EF5194" w:rsidRPr="00EF5194" w:rsidRDefault="00B9770E" w:rsidP="00E442F2">
      <w:pPr>
        <w:spacing w:after="0" w:line="240" w:lineRule="auto"/>
        <w:jc w:val="center"/>
        <w:rPr>
          <w:b/>
          <w:sz w:val="28"/>
        </w:rPr>
      </w:pPr>
      <w:r>
        <w:rPr>
          <w:b/>
          <w:sz w:val="28"/>
        </w:rPr>
        <w:t xml:space="preserve"> </w:t>
      </w:r>
      <w:r w:rsidR="00E442F2">
        <w:rPr>
          <w:b/>
          <w:sz w:val="28"/>
        </w:rPr>
        <w:t>BUSINESS AND MARKETING ELECTIVES</w:t>
      </w:r>
    </w:p>
    <w:p w14:paraId="217FA172"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217FA174" w14:textId="77777777" w:rsidTr="008C353D">
        <w:tc>
          <w:tcPr>
            <w:tcW w:w="13176" w:type="dxa"/>
            <w:shd w:val="clear" w:color="auto" w:fill="F2F2F2" w:themeFill="background1" w:themeFillShade="F2"/>
          </w:tcPr>
          <w:p w14:paraId="217FA173"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217FA184" w14:textId="77777777" w:rsidTr="008C353D">
        <w:tc>
          <w:tcPr>
            <w:tcW w:w="13176" w:type="dxa"/>
          </w:tcPr>
          <w:p w14:paraId="217FA175" w14:textId="77777777" w:rsidR="00D53761" w:rsidRPr="00D53761" w:rsidRDefault="00D53761" w:rsidP="00D53761">
            <w:pPr>
              <w:rPr>
                <w:rFonts w:ascii="Open Sans" w:eastAsia="Times New Roman" w:hAnsi="Open Sans" w:cs="Open Sans"/>
                <w:sz w:val="18"/>
                <w:szCs w:val="18"/>
              </w:rPr>
            </w:pPr>
          </w:p>
          <w:p w14:paraId="217FA176"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217FA177" w14:textId="77777777" w:rsidR="00D53761" w:rsidRPr="00D53761" w:rsidRDefault="00D53761" w:rsidP="00D53761">
            <w:pPr>
              <w:rPr>
                <w:rFonts w:ascii="Open Sans" w:eastAsia="Times New Roman" w:hAnsi="Open Sans" w:cs="Open Sans"/>
                <w:sz w:val="18"/>
                <w:szCs w:val="18"/>
              </w:rPr>
            </w:pPr>
          </w:p>
          <w:p w14:paraId="217FA178"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217FA179" w14:textId="77777777" w:rsidR="00D53761" w:rsidRPr="00D53761" w:rsidRDefault="00D53761" w:rsidP="00D53761">
            <w:pPr>
              <w:rPr>
                <w:rFonts w:ascii="Open Sans" w:eastAsia="Times New Roman" w:hAnsi="Open Sans" w:cs="Open Sans"/>
                <w:sz w:val="18"/>
                <w:szCs w:val="18"/>
              </w:rPr>
            </w:pPr>
          </w:p>
          <w:p w14:paraId="217FA17A"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217FA17B"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217FA17C"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217FA17D" w14:textId="77777777" w:rsidR="00D53761" w:rsidRPr="00D53761" w:rsidRDefault="00D53761" w:rsidP="00D53761">
            <w:pPr>
              <w:rPr>
                <w:rFonts w:ascii="Open Sans" w:eastAsia="Times New Roman" w:hAnsi="Open Sans" w:cs="Open Sans"/>
                <w:sz w:val="18"/>
                <w:szCs w:val="18"/>
              </w:rPr>
            </w:pPr>
          </w:p>
          <w:p w14:paraId="217FA17E"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217FA17F" w14:textId="77777777" w:rsidR="00D53761" w:rsidRPr="00D53761" w:rsidRDefault="00D53761" w:rsidP="00D53761">
            <w:pPr>
              <w:rPr>
                <w:rFonts w:ascii="Open Sans" w:eastAsia="Times New Roman" w:hAnsi="Open Sans" w:cs="Open Sans"/>
                <w:b/>
                <w:sz w:val="18"/>
                <w:szCs w:val="18"/>
              </w:rPr>
            </w:pPr>
          </w:p>
          <w:p w14:paraId="217FA180" w14:textId="77777777"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14:paraId="217FA181" w14:textId="77777777" w:rsidR="00115038" w:rsidRDefault="00115038" w:rsidP="000845EB">
            <w:pPr>
              <w:spacing w:after="200" w:line="276" w:lineRule="auto"/>
              <w:rPr>
                <w:rFonts w:ascii="Open Sans" w:eastAsia="Times New Roman" w:hAnsi="Open Sans" w:cs="Open Sans"/>
                <w:b/>
                <w:sz w:val="18"/>
                <w:szCs w:val="18"/>
              </w:rPr>
            </w:pPr>
            <w:r w:rsidRPr="003638EB">
              <w:rPr>
                <w:rFonts w:ascii="Open Sans" w:eastAsia="Times New Roman" w:hAnsi="Open Sans" w:cs="Open Sans"/>
                <w:b/>
                <w:sz w:val="18"/>
                <w:szCs w:val="18"/>
                <w:highlight w:val="yellow"/>
              </w:rPr>
              <w:t xml:space="preserve">BUSINESS </w:t>
            </w:r>
            <w:r w:rsidR="00E442F2" w:rsidRPr="003638EB">
              <w:rPr>
                <w:rFonts w:ascii="Open Sans" w:eastAsia="Times New Roman" w:hAnsi="Open Sans" w:cs="Open Sans"/>
                <w:b/>
                <w:sz w:val="18"/>
                <w:szCs w:val="18"/>
                <w:highlight w:val="yellow"/>
              </w:rPr>
              <w:t>ECONOMICS</w:t>
            </w:r>
            <w:r w:rsidR="000845EB" w:rsidRPr="003638EB">
              <w:rPr>
                <w:rFonts w:ascii="Open Sans" w:eastAsia="Times New Roman" w:hAnsi="Open Sans" w:cs="Open Sans"/>
                <w:b/>
                <w:sz w:val="18"/>
                <w:szCs w:val="18"/>
                <w:highlight w:val="yellow"/>
              </w:rPr>
              <w:t xml:space="preserve"> (</w:t>
            </w:r>
            <w:r w:rsidRPr="003638EB">
              <w:rPr>
                <w:rFonts w:ascii="Open Sans" w:eastAsia="Times New Roman" w:hAnsi="Open Sans" w:cs="Open Sans"/>
                <w:b/>
                <w:sz w:val="18"/>
                <w:szCs w:val="18"/>
                <w:highlight w:val="yellow"/>
              </w:rPr>
              <w:t>5888</w:t>
            </w:r>
            <w:r w:rsidR="000845EB" w:rsidRPr="003638EB">
              <w:rPr>
                <w:rFonts w:ascii="Open Sans" w:eastAsia="Times New Roman" w:hAnsi="Open Sans" w:cs="Open Sans"/>
                <w:b/>
                <w:sz w:val="18"/>
                <w:szCs w:val="18"/>
                <w:highlight w:val="yellow"/>
              </w:rPr>
              <w:t>)</w:t>
            </w:r>
            <w:r w:rsidR="000845EB" w:rsidRPr="00E70F53">
              <w:rPr>
                <w:rFonts w:ascii="Open Sans" w:eastAsia="Times New Roman" w:hAnsi="Open Sans" w:cs="Open Sans"/>
                <w:b/>
                <w:sz w:val="18"/>
                <w:szCs w:val="18"/>
              </w:rPr>
              <w:t xml:space="preserve">        </w:t>
            </w:r>
          </w:p>
          <w:p w14:paraId="217FA182" w14:textId="77777777"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14:paraId="217FA183" w14:textId="77777777" w:rsidR="00D53761" w:rsidRPr="00D53761" w:rsidRDefault="00D53761" w:rsidP="00E442F2">
            <w:pPr>
              <w:rPr>
                <w:rFonts w:ascii="Open Sans" w:eastAsia="Times New Roman" w:hAnsi="Open Sans" w:cs="Open Sans"/>
                <w:b/>
                <w:i/>
                <w:sz w:val="18"/>
                <w:szCs w:val="18"/>
              </w:rPr>
            </w:pPr>
          </w:p>
        </w:tc>
      </w:tr>
      <w:tr w:rsidR="004079F5" w:rsidRPr="00D53761" w14:paraId="217FA186" w14:textId="77777777" w:rsidTr="008C353D">
        <w:tc>
          <w:tcPr>
            <w:tcW w:w="13176" w:type="dxa"/>
          </w:tcPr>
          <w:p w14:paraId="217FA185"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217FA188" w14:textId="77777777" w:rsidTr="00981326">
        <w:tc>
          <w:tcPr>
            <w:tcW w:w="13158" w:type="dxa"/>
            <w:shd w:val="clear" w:color="auto" w:fill="F2F2F2" w:themeFill="background1" w:themeFillShade="F2"/>
          </w:tcPr>
          <w:p w14:paraId="217FA187"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217FA18E" w14:textId="77777777" w:rsidTr="00981326">
        <w:tc>
          <w:tcPr>
            <w:tcW w:w="13158" w:type="dxa"/>
          </w:tcPr>
          <w:p w14:paraId="217FA189" w14:textId="77777777" w:rsidR="00981326" w:rsidRPr="00D53761" w:rsidRDefault="00981326" w:rsidP="00981326">
            <w:pPr>
              <w:rPr>
                <w:rFonts w:ascii="Open Sans" w:hAnsi="Open Sans" w:cs="Open Sans"/>
                <w:sz w:val="18"/>
                <w:szCs w:val="18"/>
              </w:rPr>
            </w:pPr>
          </w:p>
          <w:p w14:paraId="217FA18A" w14:textId="10C23E4C"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F93582">
              <w:t xml:space="preserve"> </w:t>
            </w:r>
            <w:r w:rsidR="00F93582" w:rsidRPr="00F93582">
              <w:rPr>
                <w:rFonts w:ascii="Open Sans" w:hAnsi="Open Sans" w:cs="Open Sans"/>
                <w:sz w:val="18"/>
                <w:szCs w:val="18"/>
              </w:rPr>
              <w:t>9781337283021</w:t>
            </w:r>
            <w:r w:rsidR="00F93582">
              <w:rPr>
                <w:rFonts w:ascii="Open Sans" w:hAnsi="Open Sans" w:cs="Open Sans"/>
                <w:sz w:val="18"/>
                <w:szCs w:val="18"/>
              </w:rPr>
              <w:t xml:space="preserve"> Contemporary Economics</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Level(s)/Course(s): __</w:t>
            </w:r>
            <w:r w:rsidR="000E3170">
              <w:rPr>
                <w:rFonts w:ascii="Open Sans" w:hAnsi="Open Sans" w:cs="Open Sans"/>
                <w:sz w:val="18"/>
                <w:szCs w:val="18"/>
              </w:rPr>
              <w:t>_</w:t>
            </w:r>
            <w:r w:rsidR="00F93582">
              <w:rPr>
                <w:rFonts w:ascii="Open Sans" w:hAnsi="Open Sans" w:cs="Open Sans"/>
                <w:sz w:val="18"/>
                <w:szCs w:val="18"/>
              </w:rPr>
              <w:t>5898 – Business Economics</w:t>
            </w:r>
            <w:r w:rsidR="000E3170">
              <w:rPr>
                <w:rFonts w:ascii="Open Sans" w:hAnsi="Open Sans" w:cs="Open Sans"/>
                <w:sz w:val="18"/>
                <w:szCs w:val="18"/>
              </w:rPr>
              <w:t>_________________________________________</w:t>
            </w:r>
          </w:p>
          <w:p w14:paraId="217FA18B" w14:textId="77777777" w:rsidR="00981326" w:rsidRPr="00D53761" w:rsidRDefault="00981326" w:rsidP="00981326">
            <w:pPr>
              <w:rPr>
                <w:rFonts w:ascii="Open Sans" w:hAnsi="Open Sans" w:cs="Open Sans"/>
                <w:sz w:val="18"/>
                <w:szCs w:val="18"/>
              </w:rPr>
            </w:pPr>
          </w:p>
          <w:p w14:paraId="217FA18C" w14:textId="32F07218"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w:t>
            </w:r>
            <w:r w:rsidR="00F93582">
              <w:rPr>
                <w:rFonts w:ascii="Open Sans" w:hAnsi="Open Sans" w:cs="Open Sans"/>
                <w:sz w:val="18"/>
                <w:szCs w:val="18"/>
              </w:rPr>
              <w:t>Cengage</w:t>
            </w:r>
            <w:r w:rsidRPr="00D53761">
              <w:rPr>
                <w:rFonts w:ascii="Open Sans" w:hAnsi="Open Sans" w:cs="Open Sans"/>
                <w:sz w:val="18"/>
                <w:szCs w:val="18"/>
              </w:rPr>
              <w:t>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w:t>
            </w:r>
            <w:r w:rsidR="009C78A2">
              <w:rPr>
                <w:rFonts w:ascii="Open Sans" w:hAnsi="Open Sans" w:cs="Open Sans"/>
                <w:sz w:val="18"/>
                <w:szCs w:val="18"/>
              </w:rPr>
              <w:t>2018, 2013</w:t>
            </w:r>
            <w:r w:rsidRPr="00D53761">
              <w:rPr>
                <w:rFonts w:ascii="Open Sans" w:hAnsi="Open Sans" w:cs="Open Sans"/>
                <w:sz w:val="18"/>
                <w:szCs w:val="18"/>
              </w:rPr>
              <w:t>_</w:t>
            </w:r>
            <w:r w:rsidR="000E3170">
              <w:rPr>
                <w:rFonts w:ascii="Open Sans" w:hAnsi="Open Sans" w:cs="Open Sans"/>
                <w:sz w:val="18"/>
                <w:szCs w:val="18"/>
              </w:rPr>
              <w:t>________________________</w:t>
            </w:r>
          </w:p>
          <w:p w14:paraId="217FA18D"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217FA190" w14:textId="77777777" w:rsidTr="001A0833">
        <w:tc>
          <w:tcPr>
            <w:tcW w:w="13158" w:type="dxa"/>
            <w:shd w:val="clear" w:color="auto" w:fill="F2F2F2" w:themeFill="background1" w:themeFillShade="F2"/>
          </w:tcPr>
          <w:p w14:paraId="217FA18F"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217FA195" w14:textId="77777777" w:rsidTr="00911CDD">
        <w:trPr>
          <w:trHeight w:val="1896"/>
        </w:trPr>
        <w:tc>
          <w:tcPr>
            <w:tcW w:w="13158" w:type="dxa"/>
          </w:tcPr>
          <w:p w14:paraId="217FA191" w14:textId="77777777" w:rsidR="008F0203" w:rsidRDefault="00E442F2" w:rsidP="001A0833">
            <w:r>
              <w:t>These courses are for elective credit and supplement learning in the areas of business, marketing,  and finance.</w:t>
            </w:r>
          </w:p>
          <w:p w14:paraId="217FA192" w14:textId="77777777" w:rsidR="008F0203" w:rsidRDefault="008F0203" w:rsidP="001A0833"/>
          <w:p w14:paraId="217FA193"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217FA194"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217FA197" w14:textId="77777777" w:rsidTr="00911CDD">
        <w:tc>
          <w:tcPr>
            <w:tcW w:w="13158" w:type="dxa"/>
            <w:shd w:val="clear" w:color="auto" w:fill="F2F2F2" w:themeFill="background1" w:themeFillShade="F2"/>
          </w:tcPr>
          <w:p w14:paraId="217FA196"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217FA1A5" w14:textId="77777777" w:rsidTr="00911CDD">
        <w:tc>
          <w:tcPr>
            <w:tcW w:w="13158" w:type="dxa"/>
          </w:tcPr>
          <w:p w14:paraId="217FA198" w14:textId="77777777" w:rsidR="00911CDD" w:rsidRPr="00D53761" w:rsidRDefault="00911CDD" w:rsidP="00911CDD">
            <w:pPr>
              <w:rPr>
                <w:rFonts w:ascii="Open Sans" w:eastAsia="Times New Roman" w:hAnsi="Open Sans" w:cs="Open Sans"/>
                <w:sz w:val="18"/>
                <w:szCs w:val="18"/>
              </w:rPr>
            </w:pPr>
          </w:p>
          <w:p w14:paraId="217FA199"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217FA19A" w14:textId="77777777" w:rsidR="00911CDD" w:rsidRPr="00D53761" w:rsidRDefault="00911CDD" w:rsidP="00911CDD">
            <w:pPr>
              <w:rPr>
                <w:rFonts w:ascii="Open Sans" w:eastAsia="Times New Roman" w:hAnsi="Open Sans" w:cs="Open Sans"/>
                <w:sz w:val="18"/>
                <w:szCs w:val="18"/>
              </w:rPr>
            </w:pPr>
          </w:p>
          <w:p w14:paraId="217FA19B"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217FA19C" w14:textId="77777777" w:rsidR="00911CDD" w:rsidRPr="00D53761" w:rsidRDefault="00911CDD" w:rsidP="00911CDD">
            <w:pPr>
              <w:rPr>
                <w:rFonts w:ascii="Open Sans" w:eastAsia="Times New Roman" w:hAnsi="Open Sans" w:cs="Open Sans"/>
                <w:sz w:val="18"/>
                <w:szCs w:val="18"/>
              </w:rPr>
            </w:pPr>
          </w:p>
          <w:p w14:paraId="217FA19D"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217FA19E" w14:textId="77777777" w:rsidR="00911CDD" w:rsidRPr="00D53761" w:rsidRDefault="00911CDD" w:rsidP="00911CDD">
            <w:pPr>
              <w:rPr>
                <w:rFonts w:ascii="Open Sans" w:eastAsia="Times New Roman" w:hAnsi="Open Sans" w:cs="Open Sans"/>
                <w:sz w:val="18"/>
                <w:szCs w:val="18"/>
              </w:rPr>
            </w:pPr>
          </w:p>
          <w:p w14:paraId="217FA19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217FA1A0" w14:textId="77777777" w:rsidR="00911CDD" w:rsidRPr="00D53761" w:rsidRDefault="00911CDD" w:rsidP="00911CDD">
            <w:pPr>
              <w:rPr>
                <w:rFonts w:ascii="Open Sans" w:eastAsia="Times New Roman" w:hAnsi="Open Sans" w:cs="Open Sans"/>
                <w:sz w:val="18"/>
                <w:szCs w:val="18"/>
              </w:rPr>
            </w:pPr>
          </w:p>
          <w:p w14:paraId="217FA1A1"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217FA1A2" w14:textId="77777777" w:rsidR="00911CDD" w:rsidRPr="00D53761" w:rsidRDefault="00911CDD" w:rsidP="00911CDD">
            <w:pPr>
              <w:rPr>
                <w:rFonts w:ascii="Open Sans" w:eastAsia="Times New Roman" w:hAnsi="Open Sans" w:cs="Open Sans"/>
                <w:sz w:val="18"/>
                <w:szCs w:val="18"/>
              </w:rPr>
            </w:pPr>
          </w:p>
          <w:p w14:paraId="217FA1A3"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217FA1A4" w14:textId="77777777" w:rsidR="00911CDD" w:rsidRPr="00D53761" w:rsidRDefault="00911CDD" w:rsidP="00911CDD">
            <w:pPr>
              <w:rPr>
                <w:rFonts w:ascii="Open Sans" w:eastAsia="Times New Roman" w:hAnsi="Open Sans" w:cs="Open Sans"/>
                <w:sz w:val="18"/>
                <w:szCs w:val="18"/>
              </w:rPr>
            </w:pPr>
          </w:p>
        </w:tc>
      </w:tr>
    </w:tbl>
    <w:p w14:paraId="217FA1A6" w14:textId="77777777" w:rsidR="00D53761" w:rsidRPr="00D53761" w:rsidRDefault="00D53761" w:rsidP="00D53761">
      <w:pPr>
        <w:rPr>
          <w:rFonts w:ascii="Open Sans" w:hAnsi="Open Sans" w:cs="Open Sans"/>
          <w:sz w:val="20"/>
          <w:szCs w:val="20"/>
        </w:rPr>
      </w:pPr>
    </w:p>
    <w:p w14:paraId="217FA1A7" w14:textId="77777777" w:rsidR="00D53761" w:rsidRPr="00D53761" w:rsidRDefault="00D53761" w:rsidP="00D53761">
      <w:pPr>
        <w:rPr>
          <w:rFonts w:ascii="Open Sans" w:hAnsi="Open Sans" w:cs="Open Sans"/>
          <w:sz w:val="20"/>
          <w:szCs w:val="20"/>
        </w:rPr>
      </w:pPr>
    </w:p>
    <w:p w14:paraId="217FA1A8"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217FA1AC" w14:textId="77777777" w:rsidTr="00981326">
        <w:trPr>
          <w:trHeight w:val="267"/>
        </w:trPr>
        <w:tc>
          <w:tcPr>
            <w:tcW w:w="14109" w:type="dxa"/>
            <w:gridSpan w:val="2"/>
            <w:shd w:val="clear" w:color="auto" w:fill="F2F2F2" w:themeFill="background1" w:themeFillShade="F2"/>
          </w:tcPr>
          <w:p w14:paraId="217FA1A9"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217FA1AA"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217FA1AB"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217FA1AE" w14:textId="77777777" w:rsidTr="00981326">
        <w:trPr>
          <w:trHeight w:val="267"/>
        </w:trPr>
        <w:tc>
          <w:tcPr>
            <w:tcW w:w="14109" w:type="dxa"/>
            <w:gridSpan w:val="2"/>
            <w:shd w:val="clear" w:color="auto" w:fill="F2F2F2" w:themeFill="background1" w:themeFillShade="F2"/>
          </w:tcPr>
          <w:p w14:paraId="217FA1AD"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217FA1C0"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217FA1B2" w14:textId="77777777" w:rsidTr="007E6B27">
              <w:trPr>
                <w:trHeight w:val="1007"/>
              </w:trPr>
              <w:tc>
                <w:tcPr>
                  <w:tcW w:w="3754" w:type="pct"/>
                  <w:shd w:val="clear" w:color="auto" w:fill="F2F2F2" w:themeFill="background1" w:themeFillShade="F2"/>
                  <w:vAlign w:val="center"/>
                </w:tcPr>
                <w:p w14:paraId="217FA1AF"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217FA1B0" w14:textId="4D55D238"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9C78A2">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217FA1B1"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217FA1B6" w14:textId="77777777" w:rsidTr="007E6B27">
              <w:trPr>
                <w:trHeight w:val="962"/>
              </w:trPr>
              <w:tc>
                <w:tcPr>
                  <w:tcW w:w="3754" w:type="pct"/>
                  <w:shd w:val="clear" w:color="auto" w:fill="F2F2F2" w:themeFill="background1" w:themeFillShade="F2"/>
                  <w:vAlign w:val="center"/>
                </w:tcPr>
                <w:p w14:paraId="217FA1B3"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217FA1B4" w14:textId="706E7D77"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9C78A2">
                    <w:rPr>
                      <w:rFonts w:ascii="Open Sans" w:hAnsi="Open Sans" w:cs="Open Sans"/>
                      <w:b/>
                      <w:sz w:val="20"/>
                      <w:szCs w:val="20"/>
                    </w:rPr>
                    <w:t>X</w:t>
                  </w:r>
                  <w:r w:rsidR="00D11A14">
                    <w:rPr>
                      <w:rFonts w:ascii="Open Sans" w:hAnsi="Open Sans" w:cs="Open Sans"/>
                      <w:b/>
                      <w:sz w:val="20"/>
                      <w:szCs w:val="20"/>
                    </w:rPr>
                    <w:t>___</w:t>
                  </w:r>
                </w:p>
              </w:tc>
              <w:tc>
                <w:tcPr>
                  <w:tcW w:w="619" w:type="pct"/>
                  <w:shd w:val="clear" w:color="auto" w:fill="F2F2F2" w:themeFill="background1" w:themeFillShade="F2"/>
                  <w:vAlign w:val="center"/>
                </w:tcPr>
                <w:p w14:paraId="217FA1B5"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17FA1BA" w14:textId="77777777" w:rsidTr="007E6B27">
              <w:trPr>
                <w:trHeight w:val="962"/>
              </w:trPr>
              <w:tc>
                <w:tcPr>
                  <w:tcW w:w="3754" w:type="pct"/>
                  <w:shd w:val="clear" w:color="auto" w:fill="F2F2F2" w:themeFill="background1" w:themeFillShade="F2"/>
                  <w:vAlign w:val="center"/>
                </w:tcPr>
                <w:p w14:paraId="217FA1B7"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217FA1B8" w14:textId="59D0373D"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9C78A2">
                    <w:rPr>
                      <w:rFonts w:ascii="Open Sans" w:hAnsi="Open Sans" w:cs="Open Sans"/>
                      <w:b/>
                      <w:sz w:val="20"/>
                      <w:szCs w:val="20"/>
                    </w:rPr>
                    <w:t>X</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14:paraId="217FA1B9"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217FA1BE" w14:textId="77777777" w:rsidTr="007E6B27">
              <w:trPr>
                <w:trHeight w:val="890"/>
              </w:trPr>
              <w:tc>
                <w:tcPr>
                  <w:tcW w:w="3754" w:type="pct"/>
                  <w:shd w:val="clear" w:color="auto" w:fill="F2F2F2" w:themeFill="background1" w:themeFillShade="F2"/>
                  <w:vAlign w:val="center"/>
                </w:tcPr>
                <w:p w14:paraId="217FA1BB"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217FA1BC" w14:textId="23E4067D"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9C78A2">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217FA1BD"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217FA1BF" w14:textId="77777777" w:rsidR="00981326" w:rsidRPr="00D53761" w:rsidRDefault="00981326" w:rsidP="00981326">
            <w:pPr>
              <w:tabs>
                <w:tab w:val="left" w:pos="1065"/>
              </w:tabs>
              <w:rPr>
                <w:rFonts w:ascii="Open Sans" w:hAnsi="Open Sans" w:cs="Open Sans"/>
                <w:sz w:val="20"/>
                <w:szCs w:val="20"/>
              </w:rPr>
            </w:pPr>
          </w:p>
        </w:tc>
      </w:tr>
      <w:tr w:rsidR="00981326" w:rsidRPr="00D53761" w14:paraId="217FA1C4" w14:textId="77777777" w:rsidTr="00981326">
        <w:trPr>
          <w:trHeight w:val="1075"/>
        </w:trPr>
        <w:tc>
          <w:tcPr>
            <w:tcW w:w="10548" w:type="dxa"/>
            <w:shd w:val="clear" w:color="auto" w:fill="F2F2F2" w:themeFill="background1" w:themeFillShade="F2"/>
            <w:vAlign w:val="center"/>
          </w:tcPr>
          <w:p w14:paraId="217FA1C1"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217FA1C2"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217FA1C3" w14:textId="75C016C4"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16FBB">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217FA1C8" w14:textId="77777777" w:rsidTr="00981326">
        <w:trPr>
          <w:trHeight w:val="1612"/>
        </w:trPr>
        <w:tc>
          <w:tcPr>
            <w:tcW w:w="14109" w:type="dxa"/>
            <w:gridSpan w:val="2"/>
          </w:tcPr>
          <w:p w14:paraId="217FA1C5"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217FA1C6" w14:textId="77777777" w:rsidR="0011573F" w:rsidRDefault="0011573F" w:rsidP="00981326">
            <w:pPr>
              <w:rPr>
                <w:rFonts w:ascii="Open Sans" w:hAnsi="Open Sans" w:cs="Open Sans"/>
                <w:b/>
                <w:sz w:val="20"/>
                <w:szCs w:val="20"/>
              </w:rPr>
            </w:pPr>
          </w:p>
          <w:p w14:paraId="217FA1C7" w14:textId="7B6F3E90"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w:t>
            </w:r>
            <w:r w:rsidR="00D16FBB">
              <w:rPr>
                <w:rFonts w:ascii="Open Sans" w:hAnsi="Open Sans" w:cs="Open Sans"/>
                <w:sz w:val="20"/>
                <w:szCs w:val="20"/>
              </w:rPr>
              <w:t>meets</w:t>
            </w:r>
            <w:r>
              <w:rPr>
                <w:rFonts w:ascii="Open Sans" w:hAnsi="Open Sans" w:cs="Open Sans"/>
                <w:sz w:val="20"/>
                <w:szCs w:val="20"/>
              </w:rPr>
              <w:t xml:space="preserve"> the mandatory 80 percent alignment to course standards in Business </w:t>
            </w:r>
            <w:r w:rsidR="00D16FBB">
              <w:rPr>
                <w:rFonts w:ascii="Open Sans" w:hAnsi="Open Sans" w:cs="Open Sans"/>
                <w:sz w:val="20"/>
                <w:szCs w:val="20"/>
              </w:rPr>
              <w:t>Economics</w:t>
            </w:r>
            <w:r>
              <w:rPr>
                <w:rFonts w:ascii="Open Sans" w:hAnsi="Open Sans" w:cs="Open Sans"/>
                <w:sz w:val="20"/>
                <w:szCs w:val="20"/>
              </w:rPr>
              <w:t>.</w:t>
            </w:r>
          </w:p>
        </w:tc>
      </w:tr>
    </w:tbl>
    <w:p w14:paraId="217FA1C9"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217FA1CA"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217FA1CB" w14:textId="77777777" w:rsidR="005D7F02" w:rsidRDefault="005D7F02" w:rsidP="00D53761">
      <w:pPr>
        <w:spacing w:after="0" w:line="240" w:lineRule="auto"/>
        <w:rPr>
          <w:rFonts w:ascii="Open Sans" w:eastAsia="Times New Roman" w:hAnsi="Open Sans" w:cs="Open Sans"/>
          <w:sz w:val="20"/>
          <w:szCs w:val="20"/>
        </w:rPr>
      </w:pPr>
    </w:p>
    <w:p w14:paraId="217FA1CC" w14:textId="77777777" w:rsidR="005D7F02" w:rsidRDefault="005D7F02" w:rsidP="00D53761">
      <w:pPr>
        <w:spacing w:after="0" w:line="240" w:lineRule="auto"/>
        <w:rPr>
          <w:rFonts w:ascii="Open Sans" w:eastAsia="Times New Roman" w:hAnsi="Open Sans" w:cs="Open Sans"/>
          <w:sz w:val="20"/>
          <w:szCs w:val="20"/>
        </w:rPr>
      </w:pPr>
    </w:p>
    <w:p w14:paraId="217FA271" w14:textId="15AC4D44"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14:paraId="217FA272" w14:textId="77777777" w:rsidR="00F30CEA" w:rsidRDefault="00F30CEA" w:rsidP="00D53761">
      <w:pPr>
        <w:spacing w:after="0" w:line="240" w:lineRule="auto"/>
        <w:rPr>
          <w:rFonts w:ascii="Open Sans" w:eastAsia="Times New Roman" w:hAnsi="Open Sans" w:cs="Open Sans"/>
          <w:sz w:val="20"/>
          <w:szCs w:val="20"/>
        </w:rPr>
      </w:pPr>
    </w:p>
    <w:p w14:paraId="217FA273" w14:textId="77777777"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FC5A98">
        <w:rPr>
          <w:rFonts w:ascii="Open Sans" w:eastAsia="Times New Roman" w:hAnsi="Open Sans" w:cs="Open Sans"/>
          <w:b/>
          <w:sz w:val="18"/>
          <w:szCs w:val="18"/>
        </w:rPr>
        <w:t>ECONOMICS (5898</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217FA275" w14:textId="77777777" w:rsidTr="00EB196A">
        <w:tc>
          <w:tcPr>
            <w:tcW w:w="12950" w:type="dxa"/>
            <w:gridSpan w:val="4"/>
            <w:shd w:val="clear" w:color="auto" w:fill="F2F2F2" w:themeFill="background1" w:themeFillShade="F2"/>
          </w:tcPr>
          <w:p w14:paraId="217FA274" w14:textId="77777777" w:rsidR="00F30CEA" w:rsidRPr="00F30CEA" w:rsidRDefault="00F30CEA" w:rsidP="00EB196A">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14:paraId="217FA27A" w14:textId="77777777" w:rsidTr="00CF1BC0">
        <w:tc>
          <w:tcPr>
            <w:tcW w:w="7555" w:type="dxa"/>
            <w:shd w:val="clear" w:color="auto" w:fill="F2F2F2" w:themeFill="background1" w:themeFillShade="F2"/>
          </w:tcPr>
          <w:p w14:paraId="217FA276" w14:textId="77777777"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217FA277" w14:textId="77777777"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217FA278" w14:textId="77777777" w:rsidR="00F30CEA" w:rsidRPr="00F30CEA" w:rsidRDefault="00F30CEA" w:rsidP="00EB196A">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217FA279" w14:textId="77777777" w:rsidR="00F30CEA" w:rsidRDefault="00F30CEA" w:rsidP="00EB196A">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D2257D" w14:paraId="217FA27F" w14:textId="77777777" w:rsidTr="00CF1BC0">
        <w:tc>
          <w:tcPr>
            <w:tcW w:w="7555" w:type="dxa"/>
          </w:tcPr>
          <w:p w14:paraId="217FA27B" w14:textId="77777777" w:rsidR="00D2257D" w:rsidRPr="00F30CEA" w:rsidRDefault="00D2257D" w:rsidP="00D2257D">
            <w:pPr>
              <w:pStyle w:val="ListParagraph"/>
              <w:numPr>
                <w:ilvl w:val="0"/>
                <w:numId w:val="12"/>
              </w:numPr>
              <w:rPr>
                <w:rFonts w:ascii="Open Sans" w:eastAsia="Times New Roman" w:hAnsi="Open Sans" w:cs="Open Sans"/>
                <w:sz w:val="20"/>
                <w:szCs w:val="20"/>
              </w:rPr>
            </w:pPr>
            <w:r>
              <w:t>The student will develop and apply concepts related to human relations, safety, career development, communications and leadership skills for a global workplace. The student will: 1.1 Demonstrate sensitivity to personal, societal, corporate, and governmental responsibility to community and global issues. 1.2 Demonstrate the interpersonal, teamwork, and leadership skills needed to function in diverse business settings, including the global marketplace. 1.3 Communicate effectively as writers, listeners, and speakers in diverse social and business settings. 1.4 Apply the critical-thinking and soft skills needed to function in students’ multiple roles as citizens, consumers, workers, managers, business owners, and directors of their own futures. 1.5 Analyze and follow policies for managing legal and ethical issues in organizations and in a technology-based society. 1.6 Investigate the life-long learning skills that foster flexible career paths and confidence in adapting to a workplace that demands constant retooling. 1.7 Assess personal skills, abilities, aptitudes, and personal strengths and weaknesses as they relate to career exploration and apply knowledge gained from individual assessment to research and develop an individual career plan. 1.8 Examine the goals and principles of Future Business Leaders of America. 1.9 Investigate online and office safety procedures and pass a written safety examination with 100% accuracy. 1.10 Demonstrate parliamentary procedure through office staff/chapter organizational meetings. 1.11 Apply appropriate typography concepts to industry documents.</w:t>
            </w:r>
          </w:p>
        </w:tc>
        <w:tc>
          <w:tcPr>
            <w:tcW w:w="630" w:type="dxa"/>
          </w:tcPr>
          <w:p w14:paraId="217FA27C" w14:textId="77777777" w:rsidR="00D2257D" w:rsidRDefault="00D2257D" w:rsidP="00D2257D">
            <w:pPr>
              <w:rPr>
                <w:rFonts w:ascii="Open Sans" w:eastAsia="Times New Roman" w:hAnsi="Open Sans" w:cs="Open Sans"/>
                <w:sz w:val="20"/>
                <w:szCs w:val="20"/>
              </w:rPr>
            </w:pPr>
          </w:p>
        </w:tc>
        <w:tc>
          <w:tcPr>
            <w:tcW w:w="630" w:type="dxa"/>
          </w:tcPr>
          <w:p w14:paraId="217FA27D" w14:textId="6C8B576F"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9D44A15" w14:textId="77777777" w:rsidR="00D2257D" w:rsidRPr="006541B6" w:rsidRDefault="00D2257D" w:rsidP="00D2257D">
            <w:pPr>
              <w:rPr>
                <w:highlight w:val="yellow"/>
              </w:rPr>
            </w:pPr>
            <w:r w:rsidRPr="006541B6">
              <w:rPr>
                <w:highlight w:val="yellow"/>
              </w:rPr>
              <w:t>NO – This standard as a whole is not covered in sufficient depth in the textbook or textbook resources.</w:t>
            </w:r>
            <w:r>
              <w:rPr>
                <w:highlight w:val="yellow"/>
              </w:rPr>
              <w:br/>
            </w:r>
          </w:p>
          <w:p w14:paraId="302AC6F2" w14:textId="77777777" w:rsidR="00D2257D" w:rsidRPr="006541B6" w:rsidRDefault="00D2257D" w:rsidP="00D2257D">
            <w:pPr>
              <w:pStyle w:val="ListParagraph"/>
              <w:numPr>
                <w:ilvl w:val="1"/>
                <w:numId w:val="16"/>
              </w:numPr>
              <w:rPr>
                <w:highlight w:val="yellow"/>
              </w:rPr>
            </w:pPr>
            <w:r w:rsidRPr="006541B6">
              <w:rPr>
                <w:highlight w:val="yellow"/>
              </w:rPr>
              <w:t xml:space="preserve">– </w:t>
            </w:r>
            <w:r>
              <w:rPr>
                <w:highlight w:val="yellow"/>
              </w:rPr>
              <w:t>p. 62, 174, 262, 290, 537, 641</w:t>
            </w:r>
            <w:r w:rsidRPr="006541B6">
              <w:rPr>
                <w:highlight w:val="yellow"/>
              </w:rPr>
              <w:t xml:space="preserve"> </w:t>
            </w:r>
          </w:p>
          <w:p w14:paraId="741EF80B" w14:textId="77777777" w:rsidR="00D2257D" w:rsidRPr="006541B6" w:rsidRDefault="00D2257D" w:rsidP="00D2257D">
            <w:pPr>
              <w:pStyle w:val="ListParagraph"/>
              <w:numPr>
                <w:ilvl w:val="1"/>
                <w:numId w:val="16"/>
              </w:numPr>
              <w:rPr>
                <w:highlight w:val="yellow"/>
              </w:rPr>
            </w:pPr>
            <w:r w:rsidRPr="006541B6">
              <w:rPr>
                <w:highlight w:val="yellow"/>
              </w:rPr>
              <w:t xml:space="preserve">– This sub-standard is not addressed in sufficient depth in the textbook or textbook resources. </w:t>
            </w:r>
          </w:p>
          <w:p w14:paraId="631EBECC" w14:textId="77777777" w:rsidR="00D2257D" w:rsidRPr="006541B6" w:rsidRDefault="00D2257D" w:rsidP="00D2257D">
            <w:pPr>
              <w:pStyle w:val="ListParagraph"/>
              <w:numPr>
                <w:ilvl w:val="1"/>
                <w:numId w:val="16"/>
              </w:numPr>
              <w:rPr>
                <w:highlight w:val="yellow"/>
              </w:rPr>
            </w:pPr>
            <w:r w:rsidRPr="006541B6">
              <w:rPr>
                <w:highlight w:val="yellow"/>
              </w:rPr>
              <w:t>– This sub-standard is not addressed in sufficient depth in the textbook or textbook resources.</w:t>
            </w:r>
          </w:p>
          <w:p w14:paraId="2D8A7B3E" w14:textId="77777777" w:rsidR="00D2257D" w:rsidRPr="006541B6" w:rsidRDefault="00D2257D" w:rsidP="00D2257D">
            <w:pPr>
              <w:pStyle w:val="ListParagraph"/>
              <w:numPr>
                <w:ilvl w:val="1"/>
                <w:numId w:val="16"/>
              </w:numPr>
              <w:rPr>
                <w:highlight w:val="yellow"/>
              </w:rPr>
            </w:pPr>
            <w:r w:rsidRPr="006541B6">
              <w:rPr>
                <w:highlight w:val="yellow"/>
              </w:rPr>
              <w:t xml:space="preserve">– </w:t>
            </w:r>
            <w:r>
              <w:rPr>
                <w:highlight w:val="yellow"/>
              </w:rPr>
              <w:t>This sub-standard is covered in several of the “Economics &amp; Government” sections in the Chapter Assessment section of each chapter.</w:t>
            </w:r>
            <w:r w:rsidRPr="006541B6">
              <w:rPr>
                <w:highlight w:val="yellow"/>
              </w:rPr>
              <w:t xml:space="preserve"> </w:t>
            </w:r>
          </w:p>
          <w:p w14:paraId="34A6B8EA" w14:textId="77777777" w:rsidR="00D2257D" w:rsidRPr="006541B6" w:rsidRDefault="00D2257D" w:rsidP="00D2257D">
            <w:pPr>
              <w:pStyle w:val="ListParagraph"/>
              <w:numPr>
                <w:ilvl w:val="1"/>
                <w:numId w:val="16"/>
              </w:numPr>
              <w:rPr>
                <w:highlight w:val="yellow"/>
              </w:rPr>
            </w:pPr>
            <w:r w:rsidRPr="006541B6">
              <w:rPr>
                <w:highlight w:val="yellow"/>
              </w:rPr>
              <w:t xml:space="preserve">– </w:t>
            </w:r>
            <w:r>
              <w:rPr>
                <w:highlight w:val="yellow"/>
              </w:rPr>
              <w:t>This sub-standard is covered in several of the “Economics &amp; Government” sections in the Chapter Assessment section of each chapter.</w:t>
            </w:r>
          </w:p>
          <w:p w14:paraId="7B10B61B" w14:textId="77777777" w:rsidR="00D2257D" w:rsidRPr="006541B6" w:rsidRDefault="00D2257D" w:rsidP="00D2257D">
            <w:pPr>
              <w:pStyle w:val="ListParagraph"/>
              <w:numPr>
                <w:ilvl w:val="1"/>
                <w:numId w:val="16"/>
              </w:numPr>
              <w:rPr>
                <w:highlight w:val="yellow"/>
              </w:rPr>
            </w:pPr>
            <w:r w:rsidRPr="006541B6">
              <w:rPr>
                <w:highlight w:val="yellow"/>
              </w:rPr>
              <w:t>– This sub-standard is not addressed in sufficient depth in the textbook or textbook resources.</w:t>
            </w:r>
          </w:p>
          <w:p w14:paraId="4B27267D" w14:textId="77777777" w:rsidR="00D2257D" w:rsidRPr="006541B6" w:rsidRDefault="00D2257D" w:rsidP="00D2257D">
            <w:pPr>
              <w:pStyle w:val="ListParagraph"/>
              <w:numPr>
                <w:ilvl w:val="1"/>
                <w:numId w:val="16"/>
              </w:numPr>
              <w:rPr>
                <w:highlight w:val="yellow"/>
              </w:rPr>
            </w:pPr>
            <w:r w:rsidRPr="006541B6">
              <w:rPr>
                <w:highlight w:val="yellow"/>
              </w:rPr>
              <w:t>– This sub-standard is not addressed in sufficient depth in the textbook or textbook resources.</w:t>
            </w:r>
          </w:p>
          <w:p w14:paraId="37FC6CD7" w14:textId="77777777" w:rsidR="00D2257D" w:rsidRPr="006541B6" w:rsidRDefault="00D2257D" w:rsidP="00D2257D">
            <w:pPr>
              <w:pStyle w:val="ListParagraph"/>
              <w:numPr>
                <w:ilvl w:val="1"/>
                <w:numId w:val="16"/>
              </w:numPr>
              <w:rPr>
                <w:highlight w:val="yellow"/>
              </w:rPr>
            </w:pPr>
            <w:r w:rsidRPr="006541B6">
              <w:rPr>
                <w:highlight w:val="yellow"/>
              </w:rPr>
              <w:t>– This sub-standard is not addressed in sufficient depth in the textbook or textbook resources.</w:t>
            </w:r>
          </w:p>
          <w:p w14:paraId="69E84F5E" w14:textId="77777777" w:rsidR="00D2257D" w:rsidRPr="006541B6" w:rsidRDefault="00D2257D" w:rsidP="00D2257D">
            <w:pPr>
              <w:pStyle w:val="ListParagraph"/>
              <w:numPr>
                <w:ilvl w:val="1"/>
                <w:numId w:val="16"/>
              </w:numPr>
              <w:rPr>
                <w:highlight w:val="yellow"/>
              </w:rPr>
            </w:pPr>
            <w:r w:rsidRPr="006541B6">
              <w:rPr>
                <w:highlight w:val="yellow"/>
              </w:rPr>
              <w:t>– This sub-standard is not addressed in sufficient depth in the textbook or textbook resources.</w:t>
            </w:r>
          </w:p>
          <w:p w14:paraId="1039AC22" w14:textId="77777777" w:rsidR="00D2257D" w:rsidRPr="006541B6" w:rsidRDefault="00D2257D" w:rsidP="00D2257D">
            <w:pPr>
              <w:pStyle w:val="ListParagraph"/>
              <w:numPr>
                <w:ilvl w:val="1"/>
                <w:numId w:val="16"/>
              </w:numPr>
              <w:ind w:left="436" w:hanging="436"/>
              <w:rPr>
                <w:highlight w:val="yellow"/>
              </w:rPr>
            </w:pPr>
            <w:r w:rsidRPr="006541B6">
              <w:rPr>
                <w:highlight w:val="yellow"/>
              </w:rPr>
              <w:t>– This sub-standard is not addressed in sufficient depth in the textbook or textbook resources.</w:t>
            </w:r>
          </w:p>
          <w:p w14:paraId="0F8D45CF" w14:textId="77777777" w:rsidR="00D2257D" w:rsidRPr="006541B6" w:rsidRDefault="00D2257D" w:rsidP="00D2257D">
            <w:pPr>
              <w:pStyle w:val="ListParagraph"/>
              <w:numPr>
                <w:ilvl w:val="1"/>
                <w:numId w:val="16"/>
              </w:numPr>
              <w:tabs>
                <w:tab w:val="left" w:pos="1050"/>
              </w:tabs>
              <w:ind w:left="436" w:hanging="436"/>
              <w:rPr>
                <w:highlight w:val="yellow"/>
              </w:rPr>
            </w:pPr>
            <w:r w:rsidRPr="006541B6">
              <w:rPr>
                <w:highlight w:val="yellow"/>
              </w:rPr>
              <w:t>– This sub-standard is not addressed in sufficient depth in the textbook or textbook resources.</w:t>
            </w:r>
          </w:p>
          <w:p w14:paraId="39BBC52E" w14:textId="77777777" w:rsidR="00D2257D" w:rsidRPr="006541B6" w:rsidRDefault="00D2257D" w:rsidP="00D2257D">
            <w:pPr>
              <w:rPr>
                <w:highlight w:val="yellow"/>
              </w:rPr>
            </w:pPr>
          </w:p>
          <w:p w14:paraId="217FA27E" w14:textId="73884B47" w:rsidR="00D2257D" w:rsidRDefault="00D2257D" w:rsidP="00D2257D">
            <w:pPr>
              <w:rPr>
                <w:rFonts w:ascii="Open Sans" w:eastAsia="Times New Roman" w:hAnsi="Open Sans" w:cs="Open Sans"/>
                <w:sz w:val="20"/>
                <w:szCs w:val="20"/>
              </w:rPr>
            </w:pPr>
            <w:r w:rsidRPr="006541B6">
              <w:rPr>
                <w:highlight w:val="yellow"/>
              </w:rPr>
              <w:t xml:space="preserve">  </w:t>
            </w:r>
          </w:p>
        </w:tc>
      </w:tr>
      <w:tr w:rsidR="00D2257D" w14:paraId="217FA284" w14:textId="77777777" w:rsidTr="00CF1BC0">
        <w:tc>
          <w:tcPr>
            <w:tcW w:w="7555" w:type="dxa"/>
          </w:tcPr>
          <w:p w14:paraId="217FA280" w14:textId="77777777" w:rsidR="00D2257D" w:rsidRPr="00F30CEA" w:rsidRDefault="00D2257D" w:rsidP="00D2257D">
            <w:pPr>
              <w:pStyle w:val="ListParagraph"/>
              <w:numPr>
                <w:ilvl w:val="0"/>
                <w:numId w:val="12"/>
              </w:numPr>
              <w:rPr>
                <w:rFonts w:ascii="Open Sans" w:eastAsia="Times New Roman" w:hAnsi="Open Sans" w:cs="Open Sans"/>
                <w:sz w:val="20"/>
                <w:szCs w:val="20"/>
              </w:rPr>
            </w:pPr>
            <w:r>
              <w:t>Students will analyze the basic economic systems in relation to scarcity, choice, and opportunity costs. The student will: 2.1 Apply the concepts of basic economics. 2.2 Differentiate between economic systems. 2.3 Analyze economic problems and goals of society. 2.4 Analyze the economic problem of scarcity. 2.5 Assess the importance of natural resources and their relationship to economic decision making.</w:t>
            </w:r>
          </w:p>
        </w:tc>
        <w:tc>
          <w:tcPr>
            <w:tcW w:w="630" w:type="dxa"/>
          </w:tcPr>
          <w:p w14:paraId="217FA281" w14:textId="38A63E6D"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7FA282" w14:textId="77777777" w:rsidR="00D2257D" w:rsidRDefault="00D2257D" w:rsidP="00D2257D">
            <w:pPr>
              <w:rPr>
                <w:rFonts w:ascii="Open Sans" w:eastAsia="Times New Roman" w:hAnsi="Open Sans" w:cs="Open Sans"/>
                <w:sz w:val="20"/>
                <w:szCs w:val="20"/>
              </w:rPr>
            </w:pPr>
          </w:p>
        </w:tc>
        <w:tc>
          <w:tcPr>
            <w:tcW w:w="4135" w:type="dxa"/>
          </w:tcPr>
          <w:p w14:paraId="4EBCCD44" w14:textId="7B22CB19" w:rsidR="00D2257D" w:rsidRDefault="00D2257D" w:rsidP="00D2257D">
            <w:r>
              <w:t xml:space="preserve">The basis for this standard (scarcity, choice, &amp; opportunity cost) is covered in Chapter 1. </w:t>
            </w:r>
            <w:r w:rsidR="00B84709">
              <w:t xml:space="preserve">The following sub-standards are </w:t>
            </w:r>
            <w:r w:rsidR="00613606">
              <w:t>addressed in sufficient depth (unless otherwise noted)</w:t>
            </w:r>
            <w:r w:rsidR="00D20E6F">
              <w:t xml:space="preserve">.  </w:t>
            </w:r>
            <w:r>
              <w:t xml:space="preserve"> </w:t>
            </w:r>
            <w:r w:rsidRPr="00B03DEF">
              <w:t xml:space="preserve"> </w:t>
            </w:r>
          </w:p>
          <w:p w14:paraId="3C1B87E3" w14:textId="0B322D51" w:rsidR="00D2257D" w:rsidRDefault="00D2257D" w:rsidP="00D2257D">
            <w:r>
              <w:t>2.1 – Chapter 1</w:t>
            </w:r>
            <w:r w:rsidR="00B00AAD">
              <w:t xml:space="preserve"> is an introduction to basic economics</w:t>
            </w:r>
          </w:p>
          <w:p w14:paraId="0738F5AC" w14:textId="63B0D08F" w:rsidR="00D2257D" w:rsidRDefault="00D2257D" w:rsidP="00D2257D">
            <w:r>
              <w:t>2.2 – Chapter 2</w:t>
            </w:r>
            <w:r w:rsidR="00B00AAD">
              <w:t xml:space="preserve"> investigates economic systems</w:t>
            </w:r>
          </w:p>
          <w:p w14:paraId="2F3571AC" w14:textId="6A8FA975" w:rsidR="00D2257D" w:rsidRDefault="00D2257D" w:rsidP="00D2257D">
            <w:r>
              <w:t>2.3 – Chapter 1, 2, 3.2</w:t>
            </w:r>
            <w:r w:rsidR="00B00AAD">
              <w:t xml:space="preserve"> discusses the economic problem and </w:t>
            </w:r>
            <w:r w:rsidR="00E22992">
              <w:t xml:space="preserve">society’s goals </w:t>
            </w:r>
          </w:p>
          <w:p w14:paraId="30569114" w14:textId="520F63CF" w:rsidR="00D2257D" w:rsidRDefault="00D2257D" w:rsidP="00D2257D">
            <w:r>
              <w:t>2.4 – Chapter 1</w:t>
            </w:r>
            <w:r w:rsidR="00E22992">
              <w:t xml:space="preserve"> covers the concept of scarcity</w:t>
            </w:r>
          </w:p>
          <w:p w14:paraId="04086B96" w14:textId="069B07C8" w:rsidR="00D2257D" w:rsidRDefault="00D2257D" w:rsidP="00D2257D">
            <w:r>
              <w:t>2.5 – Chapter 1</w:t>
            </w:r>
            <w:r w:rsidR="00E22992">
              <w:t xml:space="preserve"> describes factors of production (economic resources) and how </w:t>
            </w:r>
            <w:r w:rsidR="00B842DB">
              <w:t xml:space="preserve">their </w:t>
            </w:r>
            <w:r w:rsidR="00E22992">
              <w:t xml:space="preserve">scarcity affects </w:t>
            </w:r>
            <w:r w:rsidR="00B842DB">
              <w:t>decision making.</w:t>
            </w:r>
          </w:p>
          <w:p w14:paraId="5213F943" w14:textId="77777777" w:rsidR="00D2257D" w:rsidRDefault="00D2257D" w:rsidP="00D2257D"/>
          <w:p w14:paraId="217FA283" w14:textId="77777777" w:rsidR="00D2257D" w:rsidRDefault="00D2257D" w:rsidP="00D2257D">
            <w:pPr>
              <w:rPr>
                <w:rFonts w:ascii="Open Sans" w:eastAsia="Times New Roman" w:hAnsi="Open Sans" w:cs="Open Sans"/>
                <w:sz w:val="20"/>
                <w:szCs w:val="20"/>
              </w:rPr>
            </w:pPr>
          </w:p>
        </w:tc>
      </w:tr>
      <w:tr w:rsidR="00D2257D" w14:paraId="217FA289" w14:textId="77777777" w:rsidTr="00CF1BC0">
        <w:tc>
          <w:tcPr>
            <w:tcW w:w="7555" w:type="dxa"/>
          </w:tcPr>
          <w:p w14:paraId="217FA285" w14:textId="77777777" w:rsidR="00D2257D" w:rsidRPr="00F30CEA" w:rsidRDefault="00D2257D" w:rsidP="00D2257D">
            <w:pPr>
              <w:pStyle w:val="ListParagraph"/>
              <w:numPr>
                <w:ilvl w:val="0"/>
                <w:numId w:val="12"/>
              </w:numPr>
              <w:rPr>
                <w:rFonts w:ascii="Open Sans" w:eastAsia="Times New Roman" w:hAnsi="Open Sans" w:cs="Open Sans"/>
                <w:sz w:val="20"/>
                <w:szCs w:val="20"/>
              </w:rPr>
            </w:pPr>
            <w:r>
              <w:t>Students will analyze the role of business in a free enterprise system. The student will: 3.1 Connect concepts as they apply to the role of business in a free enterprise system. 3.2 Analyze types of business organizations. 3.3 Apply the concepts of buying and selling of stock. 3.4 Analyze effects of competition and monopoly on a free enterprise system. 3.5 Apply the concepts of production. 3.6 Analyze characteristics of marketing. 3.7 Differentiate between factors of production. 3.8 Explain the phenomena in terms of the law of supply and demand. 3.9 Formulate and analyze knowledge/understanding of elasticity of demand. 3.10 Analyze the role of unions in the economy.</w:t>
            </w:r>
          </w:p>
        </w:tc>
        <w:tc>
          <w:tcPr>
            <w:tcW w:w="630" w:type="dxa"/>
          </w:tcPr>
          <w:p w14:paraId="217FA286" w14:textId="5CB5B43D"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7FA287" w14:textId="77777777" w:rsidR="00D2257D" w:rsidRDefault="00D2257D" w:rsidP="00D2257D">
            <w:pPr>
              <w:rPr>
                <w:rFonts w:ascii="Open Sans" w:eastAsia="Times New Roman" w:hAnsi="Open Sans" w:cs="Open Sans"/>
                <w:sz w:val="20"/>
                <w:szCs w:val="20"/>
              </w:rPr>
            </w:pPr>
          </w:p>
        </w:tc>
        <w:tc>
          <w:tcPr>
            <w:tcW w:w="4135" w:type="dxa"/>
          </w:tcPr>
          <w:p w14:paraId="74515EA8" w14:textId="77777777" w:rsidR="00D20E6F" w:rsidRDefault="00D20E6F" w:rsidP="00D2257D">
            <w:r>
              <w:t xml:space="preserve">The following sub-standards are addressed in sufficient depth (unless otherwise noted).   </w:t>
            </w:r>
            <w:r w:rsidRPr="00B03DEF">
              <w:t xml:space="preserve"> </w:t>
            </w:r>
          </w:p>
          <w:p w14:paraId="634E59C7" w14:textId="70BDCDC3" w:rsidR="00D2257D" w:rsidRDefault="00D2257D" w:rsidP="00D2257D">
            <w:r>
              <w:t>3.1 – p. 17-18, Chapter 2, 72-73, 204-205</w:t>
            </w:r>
            <w:r w:rsidR="00B842DB">
              <w:t xml:space="preserve"> covers the role of business in free enterprise</w:t>
            </w:r>
          </w:p>
          <w:p w14:paraId="4FD70A59" w14:textId="573396BC" w:rsidR="00D2257D" w:rsidRDefault="00D2257D" w:rsidP="00D2257D">
            <w:r>
              <w:t>3.2 – Chapter 8.1, 8.2, 10.2</w:t>
            </w:r>
            <w:r w:rsidR="00B842DB">
              <w:t xml:space="preserve"> covers the different types of business organization.  This is covered in exceptional detail.</w:t>
            </w:r>
          </w:p>
          <w:p w14:paraId="07B4D71F" w14:textId="1E5FEAE2" w:rsidR="00D2257D" w:rsidRDefault="00D2257D" w:rsidP="00D2257D">
            <w:r>
              <w:t>3.3 – Chapter 10.2, 12.2</w:t>
            </w:r>
            <w:r w:rsidR="00C3323E">
              <w:t xml:space="preserve"> </w:t>
            </w:r>
            <w:r w:rsidR="00CC6C9F">
              <w:t>introduces the learner to basic investing in equities</w:t>
            </w:r>
          </w:p>
          <w:p w14:paraId="3FAD6B1F" w14:textId="50941591" w:rsidR="00D2257D" w:rsidRDefault="00D2257D" w:rsidP="00D2257D">
            <w:r>
              <w:t>3.4 – Chapter 2.1.2, 7</w:t>
            </w:r>
            <w:r w:rsidR="00C3323E">
              <w:t xml:space="preserve"> </w:t>
            </w:r>
            <w:r w:rsidR="00CC6C9F">
              <w:t>examines the concept of competition and what happens when monopolies exist.</w:t>
            </w:r>
          </w:p>
          <w:p w14:paraId="7AF35A34" w14:textId="60E2AB19" w:rsidR="00D2257D" w:rsidRDefault="00D2257D" w:rsidP="00D2257D">
            <w:r>
              <w:t>3.5 – Chapter 10.1</w:t>
            </w:r>
            <w:r w:rsidR="00CC6C9F">
              <w:t xml:space="preserve"> covers the basic concepts of production and efficiency</w:t>
            </w:r>
          </w:p>
          <w:p w14:paraId="64D863D7" w14:textId="77777777" w:rsidR="00D2257D" w:rsidRPr="00AB6B30" w:rsidRDefault="00D2257D" w:rsidP="00D2257D">
            <w:pPr>
              <w:rPr>
                <w:b/>
              </w:rPr>
            </w:pPr>
            <w:r w:rsidRPr="00AB6B30">
              <w:rPr>
                <w:b/>
              </w:rPr>
              <w:t>3.6 – This sub-standard is not addressed in sufficient depth.</w:t>
            </w:r>
          </w:p>
          <w:p w14:paraId="5C7B1F1F" w14:textId="4EDE76FF" w:rsidR="00D2257D" w:rsidRDefault="00D2257D" w:rsidP="00D2257D">
            <w:r>
              <w:t>3.7 – Chapter 1.1.2</w:t>
            </w:r>
            <w:r w:rsidR="00CC6C9F">
              <w:t xml:space="preserve"> </w:t>
            </w:r>
            <w:r w:rsidR="00F61274">
              <w:t xml:space="preserve"> describes factors of production (economic resources) and how their scarcity affects decision making.</w:t>
            </w:r>
          </w:p>
          <w:p w14:paraId="7A65D74D" w14:textId="43B71425" w:rsidR="00D2257D" w:rsidRDefault="00D2257D" w:rsidP="00D2257D">
            <w:r>
              <w:t>3.8 – Chapter 4, 5, 6.1, 6.2</w:t>
            </w:r>
            <w:r w:rsidR="00F61274">
              <w:t xml:space="preserve"> explains the laws of supply and demand</w:t>
            </w:r>
          </w:p>
          <w:p w14:paraId="3001AC85" w14:textId="3C2A8C75" w:rsidR="00D2257D" w:rsidRDefault="00D2257D" w:rsidP="00D2257D">
            <w:r>
              <w:t>3.9 – Chapter 4.2</w:t>
            </w:r>
            <w:r w:rsidR="00F61274">
              <w:t xml:space="preserve"> covers demand elasticity</w:t>
            </w:r>
          </w:p>
          <w:p w14:paraId="4B44346C" w14:textId="4DC1CAE6" w:rsidR="00D2257D" w:rsidRDefault="00D2257D" w:rsidP="00D2257D">
            <w:r>
              <w:t>3.10 – Chapter 9.3</w:t>
            </w:r>
            <w:r w:rsidR="000E1328">
              <w:t xml:space="preserve"> examines collective bargaining</w:t>
            </w:r>
          </w:p>
          <w:p w14:paraId="129BDF5D" w14:textId="77777777" w:rsidR="00D2257D" w:rsidRDefault="00D2257D" w:rsidP="00D2257D"/>
          <w:p w14:paraId="00D4BB3F" w14:textId="77777777" w:rsidR="00D2257D" w:rsidRPr="001C2639" w:rsidRDefault="00D2257D" w:rsidP="00D2257D">
            <w:pPr>
              <w:rPr>
                <w:b/>
              </w:rPr>
            </w:pPr>
            <w:r w:rsidRPr="001C2639">
              <w:rPr>
                <w:b/>
              </w:rPr>
              <w:t>The resource would be improved with explicit instruction regarding the characteristics of marketing.</w:t>
            </w:r>
            <w:r>
              <w:rPr>
                <w:b/>
              </w:rPr>
              <w:t xml:space="preserve">  This could easily be incorporated into Chapter 11.</w:t>
            </w:r>
          </w:p>
          <w:p w14:paraId="217FA288" w14:textId="77777777" w:rsidR="00D2257D" w:rsidRDefault="00D2257D" w:rsidP="00D2257D">
            <w:pPr>
              <w:rPr>
                <w:rFonts w:ascii="Open Sans" w:eastAsia="Times New Roman" w:hAnsi="Open Sans" w:cs="Open Sans"/>
                <w:sz w:val="20"/>
                <w:szCs w:val="20"/>
              </w:rPr>
            </w:pPr>
          </w:p>
        </w:tc>
      </w:tr>
      <w:tr w:rsidR="00D2257D" w14:paraId="217FA28E" w14:textId="77777777" w:rsidTr="00CF1BC0">
        <w:tc>
          <w:tcPr>
            <w:tcW w:w="7555" w:type="dxa"/>
          </w:tcPr>
          <w:p w14:paraId="217FA28A" w14:textId="77777777" w:rsidR="00D2257D" w:rsidRPr="00F30CEA" w:rsidRDefault="00D2257D" w:rsidP="00D2257D">
            <w:pPr>
              <w:pStyle w:val="ListParagraph"/>
              <w:numPr>
                <w:ilvl w:val="0"/>
                <w:numId w:val="12"/>
              </w:numPr>
              <w:rPr>
                <w:rFonts w:ascii="Open Sans" w:eastAsia="Times New Roman" w:hAnsi="Open Sans" w:cs="Open Sans"/>
                <w:sz w:val="20"/>
                <w:szCs w:val="20"/>
              </w:rPr>
            </w:pPr>
            <w:r>
              <w:t>Students will analyze the role of the individual in a free enterprise system. The student will: 4.1 Connect concepts as they apply to the individual’s role in a free enterprise system. 4.2 Apply concepts demonstrating the elements of personal and fiscal responsibility. 4.3 Critique and analyze types of savings plans. 4.4 Investigate and analyze the appropriate use of credit. 4.5 Differentiate between the most common forms of insurance and formulate a personal needs assessment.</w:t>
            </w:r>
          </w:p>
        </w:tc>
        <w:tc>
          <w:tcPr>
            <w:tcW w:w="630" w:type="dxa"/>
          </w:tcPr>
          <w:p w14:paraId="217FA28B" w14:textId="41D05D6E"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7FA28C" w14:textId="77777777" w:rsidR="00D2257D" w:rsidRDefault="00D2257D" w:rsidP="00D2257D">
            <w:pPr>
              <w:rPr>
                <w:rFonts w:ascii="Open Sans" w:eastAsia="Times New Roman" w:hAnsi="Open Sans" w:cs="Open Sans"/>
                <w:sz w:val="20"/>
                <w:szCs w:val="20"/>
              </w:rPr>
            </w:pPr>
          </w:p>
        </w:tc>
        <w:tc>
          <w:tcPr>
            <w:tcW w:w="4135" w:type="dxa"/>
          </w:tcPr>
          <w:p w14:paraId="36B2795D" w14:textId="77777777" w:rsidR="00D20E6F" w:rsidRDefault="00D20E6F" w:rsidP="00D2257D">
            <w:r>
              <w:t xml:space="preserve">The following sub-standards are addressed in sufficient depth (unless otherwise noted).   </w:t>
            </w:r>
            <w:r w:rsidRPr="00B03DEF">
              <w:t xml:space="preserve"> </w:t>
            </w:r>
          </w:p>
          <w:p w14:paraId="7C2005CC" w14:textId="2C0B7082" w:rsidR="00D2257D" w:rsidRDefault="00D2257D" w:rsidP="00D2257D">
            <w:r>
              <w:t>4.1 – Chapter 1.2.3 (circular flow), 11, 12</w:t>
            </w:r>
            <w:r w:rsidR="004C7B53">
              <w:t xml:space="preserve"> covers elements of personal and fiscal responsibility and how personal actions affect </w:t>
            </w:r>
            <w:r w:rsidR="00DD7AEE">
              <w:t>individuals in a free enterprise system</w:t>
            </w:r>
          </w:p>
          <w:p w14:paraId="738B5FDD" w14:textId="69743D49" w:rsidR="00D2257D" w:rsidRDefault="00D2257D" w:rsidP="00D2257D">
            <w:r>
              <w:t>4.2 – Chapter 11, 12</w:t>
            </w:r>
            <w:r w:rsidR="004C7B53">
              <w:t xml:space="preserve"> covers elements of personal and fiscal responsibility</w:t>
            </w:r>
          </w:p>
          <w:p w14:paraId="44E9974C" w14:textId="468CFB1A" w:rsidR="00D2257D" w:rsidRDefault="00D2257D" w:rsidP="00D2257D">
            <w:r>
              <w:t>4.3 – Chapter 12</w:t>
            </w:r>
            <w:r w:rsidR="00DD7AEE">
              <w:t xml:space="preserve"> discusses types of savings plans</w:t>
            </w:r>
          </w:p>
          <w:p w14:paraId="505E1BBF" w14:textId="017C38E2" w:rsidR="00D2257D" w:rsidRDefault="00D2257D" w:rsidP="00D2257D">
            <w:r>
              <w:t>4.4 – Chapter 11.2</w:t>
            </w:r>
            <w:r w:rsidR="00DD7AEE">
              <w:t xml:space="preserve"> covers elements of personal and fiscal responsibility regarding credit</w:t>
            </w:r>
          </w:p>
          <w:p w14:paraId="455B3FC2" w14:textId="65466436" w:rsidR="00D2257D" w:rsidRDefault="00D2257D" w:rsidP="00D2257D">
            <w:r>
              <w:t>4.5 – Chapter 12.3</w:t>
            </w:r>
            <w:r w:rsidR="000E1328">
              <w:t xml:space="preserve"> covers common types of insurance</w:t>
            </w:r>
          </w:p>
          <w:p w14:paraId="217FA28D" w14:textId="77777777" w:rsidR="00D2257D" w:rsidRDefault="00D2257D" w:rsidP="00D2257D">
            <w:pPr>
              <w:rPr>
                <w:rFonts w:ascii="Open Sans" w:eastAsia="Times New Roman" w:hAnsi="Open Sans" w:cs="Open Sans"/>
                <w:sz w:val="20"/>
                <w:szCs w:val="20"/>
              </w:rPr>
            </w:pPr>
          </w:p>
        </w:tc>
      </w:tr>
      <w:tr w:rsidR="00D2257D" w14:paraId="217FA293" w14:textId="77777777" w:rsidTr="00CF1BC0">
        <w:tc>
          <w:tcPr>
            <w:tcW w:w="7555" w:type="dxa"/>
          </w:tcPr>
          <w:p w14:paraId="217FA28F" w14:textId="77777777" w:rsidR="00D2257D" w:rsidRPr="00F30CEA" w:rsidRDefault="00D2257D" w:rsidP="00D2257D">
            <w:pPr>
              <w:pStyle w:val="ListParagraph"/>
              <w:numPr>
                <w:ilvl w:val="0"/>
                <w:numId w:val="12"/>
              </w:numPr>
              <w:rPr>
                <w:rFonts w:ascii="Open Sans" w:eastAsia="Times New Roman" w:hAnsi="Open Sans" w:cs="Open Sans"/>
                <w:sz w:val="20"/>
                <w:szCs w:val="20"/>
              </w:rPr>
            </w:pPr>
            <w:r>
              <w:t>Students will analyze the role of government in a free enterprise system. The student will: 5.1 Connect concepts related to government’s role in a free enterprise system. 5.2 Formulate and analyze the components of gross national product (GNP), gross domestic product (GDP) and national income. 5.3 Investigate and differentiate the types of taxes. 5.4 Analyze the concept of governmental distribution of wealth. 5.5 Analyze cause/effect of inflation and recession. 5.6 Investigate and analyze the impact of the American financial structure, including banking and monetary policy. 5.7 Investigate and analyze governmental policies and their economic consequences at the national, state and local levels</w:t>
            </w:r>
          </w:p>
        </w:tc>
        <w:tc>
          <w:tcPr>
            <w:tcW w:w="630" w:type="dxa"/>
          </w:tcPr>
          <w:p w14:paraId="217FA290" w14:textId="719D138F"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7FA291" w14:textId="77777777" w:rsidR="00D2257D" w:rsidRDefault="00D2257D" w:rsidP="00D2257D">
            <w:pPr>
              <w:rPr>
                <w:rFonts w:ascii="Open Sans" w:eastAsia="Times New Roman" w:hAnsi="Open Sans" w:cs="Open Sans"/>
                <w:sz w:val="20"/>
                <w:szCs w:val="20"/>
              </w:rPr>
            </w:pPr>
          </w:p>
        </w:tc>
        <w:tc>
          <w:tcPr>
            <w:tcW w:w="4135" w:type="dxa"/>
          </w:tcPr>
          <w:p w14:paraId="0738BB8D" w14:textId="77777777" w:rsidR="00D20E6F" w:rsidRDefault="00D20E6F" w:rsidP="00D2257D">
            <w:r>
              <w:t xml:space="preserve">The following sub-standards are addressed in sufficient depth (unless otherwise noted).   </w:t>
            </w:r>
            <w:r w:rsidRPr="00B03DEF">
              <w:t xml:space="preserve"> </w:t>
            </w:r>
          </w:p>
          <w:p w14:paraId="58A9D95B" w14:textId="2154898D" w:rsidR="00D2257D" w:rsidRDefault="00D2257D" w:rsidP="00D2257D">
            <w:r>
              <w:t>5.1 – Chapter 1.2.3 (circular flow), 2, 3, 7, 13-19</w:t>
            </w:r>
            <w:r w:rsidR="0020057D">
              <w:t xml:space="preserve"> </w:t>
            </w:r>
            <w:r w:rsidR="00404D0C">
              <w:t xml:space="preserve">addresses several </w:t>
            </w:r>
            <w:r w:rsidR="00CF4FD5">
              <w:t>concepts</w:t>
            </w:r>
            <w:r w:rsidR="00404D0C">
              <w:t xml:space="preserve"> regarding govt role in free enterprise</w:t>
            </w:r>
          </w:p>
          <w:p w14:paraId="070456C6" w14:textId="77777777" w:rsidR="00D2257D" w:rsidRPr="007830C1" w:rsidRDefault="00D2257D" w:rsidP="00D2257D">
            <w:pPr>
              <w:rPr>
                <w:b/>
              </w:rPr>
            </w:pPr>
            <w:r w:rsidRPr="007830C1">
              <w:rPr>
                <w:b/>
              </w:rPr>
              <w:t xml:space="preserve">5.2 – Chapter 13.1 &amp; 13.2 </w:t>
            </w:r>
            <w:r>
              <w:rPr>
                <w:b/>
              </w:rPr>
              <w:t xml:space="preserve">thoroughly </w:t>
            </w:r>
            <w:r w:rsidRPr="007830C1">
              <w:rPr>
                <w:b/>
              </w:rPr>
              <w:t xml:space="preserve">addresses GDP and national income.  However, GNP is not addressed in sufficient depth to cover this sub-standard.  </w:t>
            </w:r>
          </w:p>
          <w:p w14:paraId="4C818DD2" w14:textId="6755635B" w:rsidR="00D2257D" w:rsidRDefault="00D2257D" w:rsidP="00D2257D">
            <w:r>
              <w:t>5.3 – Chapter 16.1</w:t>
            </w:r>
            <w:r w:rsidR="00404D0C">
              <w:t xml:space="preserve"> discusses taxes</w:t>
            </w:r>
          </w:p>
          <w:p w14:paraId="212A8B5B" w14:textId="19367A54" w:rsidR="00D2257D" w:rsidRDefault="00D2257D" w:rsidP="00D2257D">
            <w:r>
              <w:t>5.4 – Chapter 2.1, 3.4, 16.2</w:t>
            </w:r>
            <w:r w:rsidR="00404D0C">
              <w:t xml:space="preserve"> </w:t>
            </w:r>
            <w:r w:rsidR="00046BBF">
              <w:t xml:space="preserve">discusses govt distribution of wealth, govt assistance </w:t>
            </w:r>
          </w:p>
          <w:p w14:paraId="7830E245" w14:textId="45FDD817" w:rsidR="00D2257D" w:rsidRDefault="00D2257D" w:rsidP="00D2257D">
            <w:r>
              <w:t>5.5 – Chapter 13.3, 15.2</w:t>
            </w:r>
            <w:r w:rsidR="00CF4FD5">
              <w:t xml:space="preserve"> </w:t>
            </w:r>
            <w:r w:rsidR="00D634E2">
              <w:t>covers inflation and business cycle</w:t>
            </w:r>
          </w:p>
          <w:p w14:paraId="06656476" w14:textId="5E133220" w:rsidR="00D2257D" w:rsidRDefault="00D2257D" w:rsidP="00D2257D">
            <w:r>
              <w:t>5.6 – Chapter 18, 19</w:t>
            </w:r>
            <w:r w:rsidR="00D634E2">
              <w:t xml:space="preserve"> covers banking &amp; monetary policy</w:t>
            </w:r>
          </w:p>
          <w:p w14:paraId="7ACBABDA" w14:textId="0D5B77BE" w:rsidR="00D2257D" w:rsidRDefault="00D2257D" w:rsidP="00D2257D">
            <w:r>
              <w:t>5.7 – Chapter 17, 19</w:t>
            </w:r>
            <w:r w:rsidR="00D634E2">
              <w:t xml:space="preserve"> discusses govt policies and economic consequences</w:t>
            </w:r>
          </w:p>
          <w:p w14:paraId="728CB1BE" w14:textId="77777777" w:rsidR="00D2257D" w:rsidRDefault="00D2257D" w:rsidP="00D2257D"/>
          <w:p w14:paraId="1A8BC76D" w14:textId="77777777" w:rsidR="00D2257D" w:rsidRPr="001C2639" w:rsidRDefault="00D2257D" w:rsidP="00D2257D">
            <w:pPr>
              <w:rPr>
                <w:b/>
              </w:rPr>
            </w:pPr>
            <w:r w:rsidRPr="001C2639">
              <w:rPr>
                <w:b/>
              </w:rPr>
              <w:t xml:space="preserve">The resource would be improved with </w:t>
            </w:r>
            <w:r>
              <w:rPr>
                <w:b/>
              </w:rPr>
              <w:t>the addition of the components of GNP and how it differs from GDP</w:t>
            </w:r>
            <w:r w:rsidRPr="001C2639">
              <w:rPr>
                <w:b/>
              </w:rPr>
              <w:t>.</w:t>
            </w:r>
            <w:r>
              <w:rPr>
                <w:b/>
              </w:rPr>
              <w:t xml:space="preserve">  This could easily be incorporated into Chapter 13.1.</w:t>
            </w:r>
          </w:p>
          <w:p w14:paraId="7F6E6EBF" w14:textId="77777777" w:rsidR="00D2257D" w:rsidRDefault="00D2257D" w:rsidP="00D2257D"/>
          <w:p w14:paraId="217FA292" w14:textId="77777777" w:rsidR="00D2257D" w:rsidRDefault="00D2257D" w:rsidP="00D2257D">
            <w:pPr>
              <w:rPr>
                <w:rFonts w:ascii="Open Sans" w:eastAsia="Times New Roman" w:hAnsi="Open Sans" w:cs="Open Sans"/>
                <w:sz w:val="20"/>
                <w:szCs w:val="20"/>
              </w:rPr>
            </w:pPr>
          </w:p>
        </w:tc>
      </w:tr>
      <w:tr w:rsidR="00D2257D" w14:paraId="217FA298" w14:textId="77777777" w:rsidTr="00CF1BC0">
        <w:tc>
          <w:tcPr>
            <w:tcW w:w="7555" w:type="dxa"/>
          </w:tcPr>
          <w:p w14:paraId="217FA294" w14:textId="77777777" w:rsidR="00D2257D" w:rsidRPr="00F30CEA" w:rsidRDefault="00D2257D" w:rsidP="00D2257D">
            <w:pPr>
              <w:pStyle w:val="ListParagraph"/>
              <w:numPr>
                <w:ilvl w:val="0"/>
                <w:numId w:val="12"/>
              </w:numPr>
              <w:rPr>
                <w:rFonts w:ascii="Open Sans" w:eastAsia="Times New Roman" w:hAnsi="Open Sans" w:cs="Open Sans"/>
                <w:sz w:val="20"/>
                <w:szCs w:val="20"/>
              </w:rPr>
            </w:pPr>
            <w:r>
              <w:t>Students will analyze economic concepts. The student will: 6.1 Connect concepts as they apply to international economics. 6.2 Investigate and analyze the effect of world trade on the United States economy. 6.3 Utilize business economic concepts to determine advantages/disadvantages of International trade, including the global impact. 6.4 Develop a logical argument for/against protective trade barriers. 6.5 Investigate the purpose of foreign aid. 6.6 Analyze the cause and effect of reliance on foreign aid.</w:t>
            </w:r>
          </w:p>
        </w:tc>
        <w:tc>
          <w:tcPr>
            <w:tcW w:w="630" w:type="dxa"/>
          </w:tcPr>
          <w:p w14:paraId="217FA295" w14:textId="3204438B"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7FA296" w14:textId="77777777" w:rsidR="00D2257D" w:rsidRDefault="00D2257D" w:rsidP="00D2257D">
            <w:pPr>
              <w:rPr>
                <w:rFonts w:ascii="Open Sans" w:eastAsia="Times New Roman" w:hAnsi="Open Sans" w:cs="Open Sans"/>
                <w:sz w:val="20"/>
                <w:szCs w:val="20"/>
              </w:rPr>
            </w:pPr>
          </w:p>
        </w:tc>
        <w:tc>
          <w:tcPr>
            <w:tcW w:w="4135" w:type="dxa"/>
          </w:tcPr>
          <w:p w14:paraId="1428FD21" w14:textId="77777777" w:rsidR="00D20E6F" w:rsidRDefault="00D20E6F" w:rsidP="00D2257D">
            <w:r>
              <w:t xml:space="preserve">The following sub-standards are addressed in sufficient depth (unless otherwise noted).   </w:t>
            </w:r>
            <w:r w:rsidRPr="00B03DEF">
              <w:t xml:space="preserve"> </w:t>
            </w:r>
          </w:p>
          <w:p w14:paraId="4A9B8089" w14:textId="58AF7A49" w:rsidR="00D2257D" w:rsidRDefault="00D2257D" w:rsidP="00D2257D">
            <w:r>
              <w:t>6.1 – Chapter 20, 21</w:t>
            </w:r>
            <w:r w:rsidR="00CF44F1">
              <w:t xml:space="preserve"> connects economic concepts to international economics</w:t>
            </w:r>
          </w:p>
          <w:p w14:paraId="4A9ED804" w14:textId="7C85BF3A" w:rsidR="00D2257D" w:rsidRDefault="00D2257D" w:rsidP="00D2257D">
            <w:r>
              <w:t>6.2 –  Chapter 20</w:t>
            </w:r>
            <w:r w:rsidR="0021753B">
              <w:t xml:space="preserve"> analyzes the effect of world trade on the United States economy</w:t>
            </w:r>
          </w:p>
          <w:p w14:paraId="4AD1FFE6" w14:textId="776F1DD7" w:rsidR="00D2257D" w:rsidRDefault="00D2257D" w:rsidP="00D2257D">
            <w:r>
              <w:t>6.3 – Chapter 20</w:t>
            </w:r>
            <w:r w:rsidR="0021753B">
              <w:t xml:space="preserve"> investigates advantages/ disadvantages of International trade</w:t>
            </w:r>
          </w:p>
          <w:p w14:paraId="7552EA5A" w14:textId="42F1C05B" w:rsidR="00D2257D" w:rsidRDefault="00D2257D" w:rsidP="00D2257D">
            <w:r>
              <w:t>6.4 – Chapter 20.2</w:t>
            </w:r>
            <w:r w:rsidR="0021753B">
              <w:t xml:space="preserve"> </w:t>
            </w:r>
            <w:r w:rsidR="00580434">
              <w:t>provides the basic information to be able to argue for/against protective trade barriers</w:t>
            </w:r>
          </w:p>
          <w:p w14:paraId="08F569B2" w14:textId="1F3573E3" w:rsidR="00D2257D" w:rsidRDefault="00D2257D" w:rsidP="00D2257D">
            <w:r>
              <w:t>6.5 –  Chapter 21.2</w:t>
            </w:r>
            <w:r w:rsidR="00580434">
              <w:t xml:space="preserve"> discusses purpose of foreign aid</w:t>
            </w:r>
          </w:p>
          <w:p w14:paraId="49E493D3" w14:textId="7A8AFF5C" w:rsidR="00D2257D" w:rsidRDefault="00D2257D" w:rsidP="00D2257D">
            <w:r>
              <w:t>6.6 – Chapter 21.2</w:t>
            </w:r>
            <w:r w:rsidR="00580434">
              <w:t xml:space="preserve"> </w:t>
            </w:r>
            <w:r w:rsidR="0020057D">
              <w:t>discusses effects of foreign aid</w:t>
            </w:r>
          </w:p>
          <w:p w14:paraId="217FA297" w14:textId="77777777" w:rsidR="00D2257D" w:rsidRDefault="00D2257D" w:rsidP="00D2257D">
            <w:pPr>
              <w:rPr>
                <w:rFonts w:ascii="Open Sans" w:eastAsia="Times New Roman" w:hAnsi="Open Sans" w:cs="Open Sans"/>
                <w:sz w:val="20"/>
                <w:szCs w:val="20"/>
              </w:rPr>
            </w:pPr>
          </w:p>
        </w:tc>
      </w:tr>
      <w:tr w:rsidR="00D2257D" w14:paraId="217FA29D" w14:textId="77777777" w:rsidTr="00CF1BC0">
        <w:tc>
          <w:tcPr>
            <w:tcW w:w="7555" w:type="dxa"/>
          </w:tcPr>
          <w:p w14:paraId="217FA299" w14:textId="77777777" w:rsidR="00D2257D" w:rsidRDefault="00D2257D" w:rsidP="00D2257D">
            <w:pPr>
              <w:pStyle w:val="ListParagraph"/>
              <w:numPr>
                <w:ilvl w:val="0"/>
                <w:numId w:val="12"/>
              </w:numPr>
            </w:pPr>
            <w:r>
              <w:t>Students will analyze careers in business economics. The student will: 7.1 Analyze and synthesize opportunities for careers related to business economics. 7.2 Analyze current employment trends for careers related to business economics across industries.</w:t>
            </w:r>
          </w:p>
        </w:tc>
        <w:tc>
          <w:tcPr>
            <w:tcW w:w="630" w:type="dxa"/>
          </w:tcPr>
          <w:p w14:paraId="217FA29A" w14:textId="68A0093B"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7FA29B" w14:textId="77777777" w:rsidR="00D2257D" w:rsidRDefault="00D2257D" w:rsidP="00D2257D">
            <w:pPr>
              <w:rPr>
                <w:rFonts w:ascii="Open Sans" w:eastAsia="Times New Roman" w:hAnsi="Open Sans" w:cs="Open Sans"/>
                <w:sz w:val="20"/>
                <w:szCs w:val="20"/>
              </w:rPr>
            </w:pPr>
          </w:p>
        </w:tc>
        <w:tc>
          <w:tcPr>
            <w:tcW w:w="4135" w:type="dxa"/>
          </w:tcPr>
          <w:p w14:paraId="6F8A86C7" w14:textId="77777777" w:rsidR="00D20E6F" w:rsidRDefault="00D20E6F" w:rsidP="00D2257D">
            <w:r>
              <w:t xml:space="preserve">The following sub-standards are addressed in sufficient depth (unless otherwise noted).   </w:t>
            </w:r>
            <w:r w:rsidRPr="00B03DEF">
              <w:t xml:space="preserve"> </w:t>
            </w:r>
          </w:p>
          <w:p w14:paraId="6107EE67" w14:textId="69DD72D0" w:rsidR="00D2257D" w:rsidRDefault="00D2257D" w:rsidP="00D2257D">
            <w:r>
              <w:t xml:space="preserve">7.1 – Chapter 8.1.  Additionally, each chapter includes a section titled, “Movers &amp; Shakers,” which introduces individuals who have made an impact on business &amp; economics thus introducing opportunities for careers related to business economics.  </w:t>
            </w:r>
          </w:p>
          <w:p w14:paraId="217FA29C" w14:textId="0851BCB7" w:rsidR="00D2257D" w:rsidRDefault="00D2257D" w:rsidP="00D2257D">
            <w:pPr>
              <w:rPr>
                <w:rFonts w:ascii="Open Sans" w:eastAsia="Times New Roman" w:hAnsi="Open Sans" w:cs="Open Sans"/>
                <w:sz w:val="20"/>
                <w:szCs w:val="20"/>
              </w:rPr>
            </w:pPr>
            <w:r>
              <w:t xml:space="preserve">7.2 – </w:t>
            </w:r>
            <w:r w:rsidRPr="00FC39EF">
              <w:t>This sub-standard requires the student to access outside information (current employment trends) which cannot be incorporated into the textbook.  However, content level knowledge needed to complete this sub-standard is is included in Chapter 9.</w:t>
            </w:r>
          </w:p>
        </w:tc>
      </w:tr>
      <w:tr w:rsidR="00D2257D" w14:paraId="217FA2A2" w14:textId="77777777" w:rsidTr="00CF1BC0">
        <w:tc>
          <w:tcPr>
            <w:tcW w:w="7555" w:type="dxa"/>
          </w:tcPr>
          <w:p w14:paraId="217FA29E" w14:textId="77777777" w:rsidR="00D2257D" w:rsidRDefault="00D2257D" w:rsidP="00D2257D">
            <w:pPr>
              <w:pStyle w:val="ListParagraph"/>
              <w:numPr>
                <w:ilvl w:val="0"/>
                <w:numId w:val="12"/>
              </w:numPr>
            </w:pPr>
            <w:r>
              <w:t>Students will identify market structures/forms of competition found in the U.S. economy. The student will: 8.1 Analyze, compare and contrast perfect competition and monopolistic competition. 8.2 Analyze, compare, and contrast oligopoly and monopoly. 8.3 Connect government regulation to the creation of natural monopolies.</w:t>
            </w:r>
          </w:p>
        </w:tc>
        <w:tc>
          <w:tcPr>
            <w:tcW w:w="630" w:type="dxa"/>
          </w:tcPr>
          <w:p w14:paraId="217FA29F" w14:textId="5E8EFF30" w:rsidR="00D2257D" w:rsidRDefault="00964F99" w:rsidP="00D2257D">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17FA2A0" w14:textId="77777777" w:rsidR="00D2257D" w:rsidRDefault="00D2257D" w:rsidP="00D2257D">
            <w:pPr>
              <w:rPr>
                <w:rFonts w:ascii="Open Sans" w:eastAsia="Times New Roman" w:hAnsi="Open Sans" w:cs="Open Sans"/>
                <w:sz w:val="20"/>
                <w:szCs w:val="20"/>
              </w:rPr>
            </w:pPr>
          </w:p>
        </w:tc>
        <w:tc>
          <w:tcPr>
            <w:tcW w:w="4135" w:type="dxa"/>
          </w:tcPr>
          <w:p w14:paraId="55D65F9E" w14:textId="77777777" w:rsidR="00D20E6F" w:rsidRDefault="00D20E6F" w:rsidP="00D2257D">
            <w:r>
              <w:t xml:space="preserve">The following sub-standards are addressed in sufficient depth (unless otherwise noted).   </w:t>
            </w:r>
            <w:r w:rsidRPr="00B03DEF">
              <w:t xml:space="preserve"> </w:t>
            </w:r>
          </w:p>
          <w:p w14:paraId="42C15D0C" w14:textId="2E92C3DC" w:rsidR="00D2257D" w:rsidRDefault="00D2257D" w:rsidP="00D2257D">
            <w:r>
              <w:t>8.1 – Chapter 7.1, 7.2</w:t>
            </w:r>
            <w:r w:rsidRPr="00B03DEF">
              <w:t xml:space="preserve">  </w:t>
            </w:r>
            <w:r w:rsidR="00CF44F1">
              <w:t xml:space="preserve">covers </w:t>
            </w:r>
            <w:r w:rsidR="00D20E6F">
              <w:t>perfect competition and monopolistic competition</w:t>
            </w:r>
          </w:p>
          <w:p w14:paraId="0F1B616A" w14:textId="662F683D" w:rsidR="00D2257D" w:rsidRDefault="00D2257D" w:rsidP="00D2257D">
            <w:r>
              <w:t>8.2 – Chapter 7.1, 7.2</w:t>
            </w:r>
            <w:r w:rsidR="00CF44F1">
              <w:t xml:space="preserve"> covers oligopoly and monopoly</w:t>
            </w:r>
          </w:p>
          <w:p w14:paraId="217FA2A1" w14:textId="15C35624" w:rsidR="00D2257D" w:rsidRDefault="00D2257D" w:rsidP="00D2257D">
            <w:pPr>
              <w:rPr>
                <w:rFonts w:ascii="Open Sans" w:eastAsia="Times New Roman" w:hAnsi="Open Sans" w:cs="Open Sans"/>
                <w:sz w:val="20"/>
                <w:szCs w:val="20"/>
              </w:rPr>
            </w:pPr>
            <w:r>
              <w:t>8.3 – Chapter 7.3</w:t>
            </w:r>
            <w:r w:rsidR="00CF44F1">
              <w:t xml:space="preserve"> covers govt regulation re: monopolies</w:t>
            </w:r>
          </w:p>
        </w:tc>
      </w:tr>
    </w:tbl>
    <w:p w14:paraId="217FA2A3" w14:textId="77777777" w:rsidR="00F30CEA" w:rsidRDefault="00F30CEA" w:rsidP="00D53761">
      <w:pPr>
        <w:spacing w:after="0" w:line="240" w:lineRule="auto"/>
        <w:rPr>
          <w:rFonts w:ascii="Open Sans" w:eastAsia="Times New Roman" w:hAnsi="Open Sans" w:cs="Open Sans"/>
          <w:sz w:val="20"/>
          <w:szCs w:val="20"/>
        </w:rPr>
      </w:pPr>
    </w:p>
    <w:p w14:paraId="217FA2A4" w14:textId="77777777"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217FA2A5" w14:textId="77777777" w:rsidR="00CF1BC0" w:rsidRDefault="00CF1BC0" w:rsidP="00F30CEA">
      <w:pPr>
        <w:rPr>
          <w:rFonts w:ascii="Open Sans" w:eastAsia="Times New Roman" w:hAnsi="Open Sans" w:cs="Open Sans"/>
          <w:b/>
          <w:sz w:val="18"/>
          <w:szCs w:val="18"/>
        </w:rPr>
      </w:pPr>
    </w:p>
    <w:p w14:paraId="217FA2A6" w14:textId="77777777" w:rsidR="00072127" w:rsidRDefault="00072127" w:rsidP="00F30CEA">
      <w:pPr>
        <w:rPr>
          <w:rFonts w:ascii="Open Sans" w:eastAsia="Times New Roman" w:hAnsi="Open Sans" w:cs="Open Sans"/>
          <w:b/>
          <w:sz w:val="18"/>
          <w:szCs w:val="18"/>
        </w:rPr>
      </w:pPr>
    </w:p>
    <w:p w14:paraId="217FA2A7" w14:textId="77777777" w:rsidR="00072127" w:rsidRDefault="00072127" w:rsidP="00F30CEA">
      <w:pPr>
        <w:rPr>
          <w:rFonts w:ascii="Open Sans" w:eastAsia="Times New Roman" w:hAnsi="Open Sans" w:cs="Open Sans"/>
          <w:b/>
          <w:sz w:val="18"/>
          <w:szCs w:val="18"/>
        </w:rPr>
      </w:pPr>
    </w:p>
    <w:p w14:paraId="217FA2A8" w14:textId="77777777" w:rsidR="00072127" w:rsidRDefault="00072127" w:rsidP="00F30CEA">
      <w:pPr>
        <w:rPr>
          <w:rFonts w:ascii="Open Sans" w:eastAsia="Times New Roman" w:hAnsi="Open Sans" w:cs="Open Sans"/>
          <w:b/>
          <w:sz w:val="18"/>
          <w:szCs w:val="18"/>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217FA2AC" w14:textId="77777777" w:rsidTr="00981326">
        <w:trPr>
          <w:trHeight w:val="267"/>
        </w:trPr>
        <w:tc>
          <w:tcPr>
            <w:tcW w:w="13883" w:type="dxa"/>
            <w:gridSpan w:val="2"/>
            <w:shd w:val="clear" w:color="auto" w:fill="F2F2F2" w:themeFill="background1" w:themeFillShade="F2"/>
          </w:tcPr>
          <w:p w14:paraId="217FA2A9"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217FA2AA"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217FA2AB"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217FA2AE" w14:textId="77777777" w:rsidTr="00981326">
        <w:trPr>
          <w:trHeight w:val="267"/>
        </w:trPr>
        <w:tc>
          <w:tcPr>
            <w:tcW w:w="13883" w:type="dxa"/>
            <w:gridSpan w:val="2"/>
            <w:shd w:val="clear" w:color="auto" w:fill="F2F2F2" w:themeFill="background1" w:themeFillShade="F2"/>
          </w:tcPr>
          <w:p w14:paraId="217FA2AD"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217FA2C5" w14:textId="77777777" w:rsidTr="00421523">
        <w:trPr>
          <w:trHeight w:val="6406"/>
        </w:trPr>
        <w:tc>
          <w:tcPr>
            <w:tcW w:w="13883" w:type="dxa"/>
            <w:gridSpan w:val="2"/>
          </w:tcPr>
          <w:p w14:paraId="217FA2AF"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217FA2B3" w14:textId="77777777" w:rsidTr="00711D00">
              <w:trPr>
                <w:trHeight w:val="1304"/>
              </w:trPr>
              <w:tc>
                <w:tcPr>
                  <w:tcW w:w="10210" w:type="dxa"/>
                  <w:shd w:val="clear" w:color="auto" w:fill="F2F2F2" w:themeFill="background1" w:themeFillShade="F2"/>
                  <w:vAlign w:val="center"/>
                </w:tcPr>
                <w:p w14:paraId="217FA2B0" w14:textId="77777777" w:rsidR="00981326" w:rsidRPr="00D53761" w:rsidRDefault="00981326" w:rsidP="00FE7934">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217FA2B1" w14:textId="5473630B"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D2257D">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14:paraId="217FA2B2" w14:textId="77777777"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17FA2B7" w14:textId="77777777" w:rsidTr="00711D00">
              <w:trPr>
                <w:trHeight w:val="1250"/>
              </w:trPr>
              <w:tc>
                <w:tcPr>
                  <w:tcW w:w="10210" w:type="dxa"/>
                  <w:shd w:val="clear" w:color="auto" w:fill="F2F2F2" w:themeFill="background1" w:themeFillShade="F2"/>
                  <w:vAlign w:val="center"/>
                </w:tcPr>
                <w:p w14:paraId="217FA2B4" w14:textId="77777777" w:rsidR="00981326" w:rsidRPr="00D53761" w:rsidRDefault="00981326" w:rsidP="00FE793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217FA2B5" w14:textId="69AB7410"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2257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217FA2B6" w14:textId="77777777"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17FA2BB" w14:textId="77777777" w:rsidTr="00711D00">
              <w:trPr>
                <w:trHeight w:val="1250"/>
              </w:trPr>
              <w:tc>
                <w:tcPr>
                  <w:tcW w:w="10210" w:type="dxa"/>
                  <w:shd w:val="clear" w:color="auto" w:fill="F2F2F2" w:themeFill="background1" w:themeFillShade="F2"/>
                  <w:vAlign w:val="center"/>
                </w:tcPr>
                <w:p w14:paraId="217FA2B8" w14:textId="77777777" w:rsidR="00981326" w:rsidRPr="00D53761" w:rsidRDefault="00981326" w:rsidP="00FE793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217FA2B9" w14:textId="71906632"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2257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217FA2BA" w14:textId="77777777"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17FA2BF" w14:textId="77777777" w:rsidTr="00711D00">
              <w:trPr>
                <w:trHeight w:val="1160"/>
              </w:trPr>
              <w:tc>
                <w:tcPr>
                  <w:tcW w:w="10210" w:type="dxa"/>
                  <w:shd w:val="clear" w:color="auto" w:fill="F2F2F2" w:themeFill="background1" w:themeFillShade="F2"/>
                  <w:vAlign w:val="center"/>
                </w:tcPr>
                <w:p w14:paraId="217FA2BC" w14:textId="77777777" w:rsidR="00981326" w:rsidRPr="00D53761" w:rsidRDefault="00981326" w:rsidP="00FE793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217FA2BD" w14:textId="4BAD8AF1"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2257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217FA2BE" w14:textId="77777777"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17FA2C3" w14:textId="77777777" w:rsidTr="00711D00">
              <w:trPr>
                <w:trHeight w:val="1349"/>
              </w:trPr>
              <w:tc>
                <w:tcPr>
                  <w:tcW w:w="10210" w:type="dxa"/>
                  <w:shd w:val="clear" w:color="auto" w:fill="F2F2F2" w:themeFill="background1" w:themeFillShade="F2"/>
                  <w:vAlign w:val="center"/>
                </w:tcPr>
                <w:p w14:paraId="217FA2C0" w14:textId="77777777" w:rsidR="00981326" w:rsidRPr="00D53761" w:rsidRDefault="00981326" w:rsidP="00FE7934">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217FA2C1" w14:textId="5BB82647"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2257D">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14:paraId="217FA2C2" w14:textId="77777777" w:rsidR="00981326" w:rsidRPr="00D53761" w:rsidRDefault="00981326" w:rsidP="00FE793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217FA2C4" w14:textId="77777777" w:rsidR="00981326" w:rsidRPr="00D53761" w:rsidRDefault="00981326" w:rsidP="00981326">
            <w:pPr>
              <w:tabs>
                <w:tab w:val="left" w:pos="1065"/>
              </w:tabs>
              <w:rPr>
                <w:rFonts w:ascii="Open Sans" w:hAnsi="Open Sans" w:cs="Open Sans"/>
                <w:sz w:val="20"/>
                <w:szCs w:val="20"/>
              </w:rPr>
            </w:pPr>
          </w:p>
        </w:tc>
      </w:tr>
      <w:tr w:rsidR="00981326" w:rsidRPr="00D53761" w14:paraId="217FA2C9" w14:textId="77777777" w:rsidTr="00421523">
        <w:trPr>
          <w:trHeight w:val="925"/>
        </w:trPr>
        <w:tc>
          <w:tcPr>
            <w:tcW w:w="10350" w:type="dxa"/>
            <w:shd w:val="clear" w:color="auto" w:fill="F2F2F2" w:themeFill="background1" w:themeFillShade="F2"/>
            <w:vAlign w:val="center"/>
          </w:tcPr>
          <w:p w14:paraId="217FA2C6"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217FA2C7"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217FA2C8" w14:textId="42A14CC2"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2257D">
              <w:rPr>
                <w:rFonts w:ascii="Open Sans" w:hAnsi="Open Sans" w:cs="Open Sans"/>
                <w:b/>
                <w:sz w:val="20"/>
                <w:szCs w:val="20"/>
              </w:rPr>
              <w:t>X</w:t>
            </w:r>
            <w:r w:rsidRPr="00D53761">
              <w:rPr>
                <w:rFonts w:ascii="Open Sans" w:hAnsi="Open Sans" w:cs="Open Sans"/>
                <w:b/>
                <w:sz w:val="20"/>
                <w:szCs w:val="20"/>
              </w:rPr>
              <w:t>___     No _____</w:t>
            </w:r>
          </w:p>
        </w:tc>
      </w:tr>
      <w:tr w:rsidR="00981326" w:rsidRPr="00D53761" w14:paraId="217FA2CB" w14:textId="77777777" w:rsidTr="00981326">
        <w:trPr>
          <w:trHeight w:val="1358"/>
        </w:trPr>
        <w:tc>
          <w:tcPr>
            <w:tcW w:w="13883" w:type="dxa"/>
            <w:gridSpan w:val="2"/>
          </w:tcPr>
          <w:p w14:paraId="406D818B"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217FA2CA" w14:textId="440F7C46" w:rsidR="0068441D" w:rsidRPr="00D53761" w:rsidRDefault="0068441D" w:rsidP="00981326">
            <w:pPr>
              <w:rPr>
                <w:rFonts w:ascii="Open Sans" w:hAnsi="Open Sans" w:cs="Open Sans"/>
                <w:b/>
                <w:sz w:val="20"/>
                <w:szCs w:val="20"/>
              </w:rPr>
            </w:pPr>
            <w:r>
              <w:t xml:space="preserve">This resource is rigorous in the material and goes above and beyond without distracting from the focus of the standards.  Each chapter begins with an opener that introduces the topic in a manner that connects with students.  Each chapter concludes with both conceptual assessments and sections titled, “Apply Economic Concepts” and “Economics &amp; Government,” problems which invite exploration and transfer understandings to new situations.  The text is written at an appropriate Lexile level for learners who would be enrolled in this class.  Literacy instruction is reinforced throughout the book as evidenced in the assessments after each chapter, the “Reading Skills” section in the front matter, and the comprehension checkpoints throughout the text.  Key terms are defined at the beginning of each lesson and are also bolded and includes vocabulary activities designed to formatively assess student content vocabulary.    </w:t>
            </w:r>
          </w:p>
        </w:tc>
      </w:tr>
    </w:tbl>
    <w:p w14:paraId="217FA2CC" w14:textId="77777777" w:rsidR="00D53761" w:rsidRPr="00D53761" w:rsidRDefault="00D53761" w:rsidP="00D53761">
      <w:pPr>
        <w:spacing w:after="0" w:line="240" w:lineRule="auto"/>
        <w:rPr>
          <w:rFonts w:ascii="Open Sans" w:eastAsia="Times New Roman" w:hAnsi="Open Sans" w:cs="Open Sans"/>
          <w:sz w:val="20"/>
          <w:szCs w:val="20"/>
        </w:rPr>
      </w:pPr>
    </w:p>
    <w:p w14:paraId="217FA2CD" w14:textId="77777777" w:rsidR="00D53761" w:rsidRPr="00D53761" w:rsidRDefault="00D53761" w:rsidP="00D53761">
      <w:pPr>
        <w:spacing w:after="0" w:line="240" w:lineRule="auto"/>
        <w:rPr>
          <w:rFonts w:ascii="Open Sans" w:eastAsia="Times New Roman" w:hAnsi="Open Sans" w:cs="Open Sans"/>
          <w:sz w:val="20"/>
          <w:szCs w:val="20"/>
        </w:rPr>
      </w:pPr>
    </w:p>
    <w:p w14:paraId="217FA2CE" w14:textId="77777777" w:rsidR="00D53761" w:rsidRPr="00D53761" w:rsidRDefault="00D53761" w:rsidP="00D53761">
      <w:pPr>
        <w:spacing w:after="0"/>
        <w:ind w:left="720"/>
        <w:contextualSpacing/>
        <w:rPr>
          <w:rFonts w:ascii="Open Sans" w:hAnsi="Open Sans" w:cs="Open Sans"/>
          <w:sz w:val="20"/>
          <w:szCs w:val="20"/>
        </w:rPr>
      </w:pPr>
    </w:p>
    <w:p w14:paraId="217FA2CF"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217FA2D3" w14:textId="77777777" w:rsidTr="008C353D">
        <w:trPr>
          <w:trHeight w:val="267"/>
        </w:trPr>
        <w:tc>
          <w:tcPr>
            <w:tcW w:w="13860" w:type="dxa"/>
            <w:gridSpan w:val="2"/>
            <w:shd w:val="clear" w:color="auto" w:fill="F2F2F2" w:themeFill="background1" w:themeFillShade="F2"/>
          </w:tcPr>
          <w:p w14:paraId="217FA2D0"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217FA2D1"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217FA2D2"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217FA2D5" w14:textId="77777777" w:rsidTr="008C353D">
        <w:trPr>
          <w:trHeight w:val="323"/>
        </w:trPr>
        <w:tc>
          <w:tcPr>
            <w:tcW w:w="13860" w:type="dxa"/>
            <w:gridSpan w:val="2"/>
            <w:shd w:val="clear" w:color="auto" w:fill="F2F2F2" w:themeFill="background1" w:themeFillShade="F2"/>
          </w:tcPr>
          <w:p w14:paraId="217FA2D4"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217FA2E8" w14:textId="77777777" w:rsidTr="008C353D">
        <w:trPr>
          <w:trHeight w:val="2807"/>
        </w:trPr>
        <w:tc>
          <w:tcPr>
            <w:tcW w:w="13860" w:type="dxa"/>
            <w:gridSpan w:val="2"/>
          </w:tcPr>
          <w:p w14:paraId="217FA2D6"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217FA2DA" w14:textId="77777777" w:rsidTr="008C353D">
              <w:trPr>
                <w:trHeight w:val="1007"/>
              </w:trPr>
              <w:tc>
                <w:tcPr>
                  <w:tcW w:w="3754" w:type="pct"/>
                  <w:shd w:val="clear" w:color="auto" w:fill="F2F2F2" w:themeFill="background1" w:themeFillShade="F2"/>
                  <w:vAlign w:val="center"/>
                </w:tcPr>
                <w:p w14:paraId="217FA2D7"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217FA2D8" w14:textId="211F6DE9"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68441D">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14:paraId="217FA2D9"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17FA2DE" w14:textId="77777777" w:rsidTr="008C353D">
              <w:trPr>
                <w:trHeight w:val="962"/>
              </w:trPr>
              <w:tc>
                <w:tcPr>
                  <w:tcW w:w="3754" w:type="pct"/>
                  <w:shd w:val="clear" w:color="auto" w:fill="F2F2F2" w:themeFill="background1" w:themeFillShade="F2"/>
                  <w:vAlign w:val="center"/>
                </w:tcPr>
                <w:p w14:paraId="217FA2DB"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217FA2DC" w14:textId="4DC84D60"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68441D">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217FA2DD"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17FA2E2" w14:textId="77777777" w:rsidTr="008C353D">
              <w:trPr>
                <w:trHeight w:val="962"/>
              </w:trPr>
              <w:tc>
                <w:tcPr>
                  <w:tcW w:w="3754" w:type="pct"/>
                  <w:shd w:val="clear" w:color="auto" w:fill="F2F2F2" w:themeFill="background1" w:themeFillShade="F2"/>
                  <w:vAlign w:val="center"/>
                </w:tcPr>
                <w:p w14:paraId="217FA2D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217FA2E0" w14:textId="184D2B87"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68441D">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217FA2E1"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217FA2E6" w14:textId="77777777" w:rsidTr="008C353D">
              <w:trPr>
                <w:trHeight w:val="962"/>
              </w:trPr>
              <w:tc>
                <w:tcPr>
                  <w:tcW w:w="3754" w:type="pct"/>
                  <w:shd w:val="clear" w:color="auto" w:fill="F2F2F2" w:themeFill="background1" w:themeFillShade="F2"/>
                  <w:vAlign w:val="center"/>
                </w:tcPr>
                <w:p w14:paraId="217FA2E3"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217FA2E4" w14:textId="638B90BD"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w:t>
                  </w:r>
                  <w:r w:rsidR="0068441D">
                    <w:rPr>
                      <w:rFonts w:ascii="Open Sans" w:hAnsi="Open Sans" w:cs="Open Sans"/>
                      <w:b/>
                      <w:sz w:val="20"/>
                      <w:szCs w:val="20"/>
                    </w:rPr>
                    <w:t>X</w:t>
                  </w:r>
                  <w:r w:rsidRPr="00D53761">
                    <w:rPr>
                      <w:rFonts w:ascii="Open Sans" w:hAnsi="Open Sans" w:cs="Open Sans"/>
                      <w:b/>
                      <w:sz w:val="20"/>
                      <w:szCs w:val="20"/>
                    </w:rPr>
                    <w:t>____</w:t>
                  </w:r>
                </w:p>
              </w:tc>
              <w:tc>
                <w:tcPr>
                  <w:tcW w:w="619" w:type="pct"/>
                  <w:shd w:val="clear" w:color="auto" w:fill="F2F2F2" w:themeFill="background1" w:themeFillShade="F2"/>
                  <w:vAlign w:val="center"/>
                </w:tcPr>
                <w:p w14:paraId="217FA2E5"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217FA2E7" w14:textId="77777777" w:rsidR="00D53761" w:rsidRPr="00D53761" w:rsidRDefault="00D53761" w:rsidP="00D53761">
            <w:pPr>
              <w:rPr>
                <w:rFonts w:ascii="Open Sans" w:hAnsi="Open Sans" w:cs="Open Sans"/>
                <w:sz w:val="20"/>
                <w:szCs w:val="20"/>
              </w:rPr>
            </w:pPr>
          </w:p>
        </w:tc>
      </w:tr>
      <w:tr w:rsidR="00D53761" w:rsidRPr="00D53761" w14:paraId="217FA2ED" w14:textId="77777777" w:rsidTr="008C353D">
        <w:trPr>
          <w:trHeight w:val="1043"/>
        </w:trPr>
        <w:tc>
          <w:tcPr>
            <w:tcW w:w="10350" w:type="dxa"/>
            <w:shd w:val="clear" w:color="auto" w:fill="F2F2F2" w:themeFill="background1" w:themeFillShade="F2"/>
            <w:vAlign w:val="center"/>
          </w:tcPr>
          <w:p w14:paraId="217FA2E9"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217FA2EA"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217FA2EB" w14:textId="77777777" w:rsidR="00D53761" w:rsidRPr="00D53761" w:rsidRDefault="00D53761" w:rsidP="00D53761">
            <w:pPr>
              <w:jc w:val="center"/>
              <w:rPr>
                <w:rFonts w:ascii="Open Sans" w:hAnsi="Open Sans" w:cs="Open Sans"/>
                <w:b/>
                <w:sz w:val="20"/>
                <w:szCs w:val="20"/>
              </w:rPr>
            </w:pPr>
          </w:p>
          <w:p w14:paraId="217FA2EC" w14:textId="7C3C936D"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w:t>
            </w:r>
            <w:r w:rsidR="0068441D">
              <w:rPr>
                <w:rFonts w:ascii="Open Sans" w:hAnsi="Open Sans" w:cs="Open Sans"/>
                <w:b/>
                <w:sz w:val="20"/>
                <w:szCs w:val="20"/>
              </w:rPr>
              <w:t>X</w:t>
            </w:r>
            <w:r w:rsidRPr="00D53761">
              <w:rPr>
                <w:rFonts w:ascii="Open Sans" w:hAnsi="Open Sans" w:cs="Open Sans"/>
                <w:b/>
                <w:sz w:val="20"/>
                <w:szCs w:val="20"/>
              </w:rPr>
              <w:t>____     No _____</w:t>
            </w:r>
          </w:p>
        </w:tc>
      </w:tr>
      <w:tr w:rsidR="00D53761" w:rsidRPr="00D53761" w14:paraId="217FA2EF" w14:textId="77777777" w:rsidTr="008C353D">
        <w:trPr>
          <w:trHeight w:val="2159"/>
        </w:trPr>
        <w:tc>
          <w:tcPr>
            <w:tcW w:w="13860" w:type="dxa"/>
            <w:gridSpan w:val="2"/>
          </w:tcPr>
          <w:p w14:paraId="00AE9EEF"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217FA2EE" w14:textId="4613F28B" w:rsidR="0057200E" w:rsidRPr="00D53761" w:rsidRDefault="0057200E" w:rsidP="00D53761">
            <w:pPr>
              <w:keepNext/>
              <w:outlineLvl w:val="4"/>
              <w:rPr>
                <w:rFonts w:ascii="Open Sans" w:hAnsi="Open Sans" w:cs="Open Sans"/>
                <w:b/>
                <w:sz w:val="20"/>
                <w:szCs w:val="20"/>
              </w:rPr>
            </w:pPr>
            <w:r>
              <w:t>The vendor materials aligns content to appropriate careers and show a variety of opportunities to practice economic skills at multiple exit points (economics is applied at all levels of careers including students).  Additionally, the “Movers &amp; Shakers” sections in each chapter introduces individuals who have made an impact on business &amp; economics thus introducing opportunities for careers related to business economics.  There are no state-promoted industry certifications for this course.  However, the course materials are aligned with National Content Standards in Economics.  The vendor resources contain opportunities for students to practice or reflect upon 21</w:t>
            </w:r>
            <w:r w:rsidRPr="00F03C03">
              <w:rPr>
                <w:vertAlign w:val="superscript"/>
              </w:rPr>
              <w:t>st</w:t>
            </w:r>
            <w:r>
              <w:t xml:space="preserve"> century skill through various collaborative assessments at the end of the chapters (usually found in the “Apply Economic Concepts” and “Economics &amp; Government” sections.    </w:t>
            </w:r>
          </w:p>
        </w:tc>
      </w:tr>
    </w:tbl>
    <w:p w14:paraId="217FA2F0" w14:textId="77777777" w:rsidR="00D53761" w:rsidRPr="00D53761" w:rsidRDefault="00D53761" w:rsidP="00D53761">
      <w:pPr>
        <w:spacing w:after="0"/>
        <w:ind w:left="720"/>
        <w:contextualSpacing/>
        <w:rPr>
          <w:rFonts w:ascii="Open Sans" w:hAnsi="Open Sans" w:cs="Open Sans"/>
          <w:sz w:val="20"/>
          <w:szCs w:val="20"/>
        </w:rPr>
      </w:pPr>
    </w:p>
    <w:p w14:paraId="217FA2F1" w14:textId="77777777" w:rsidR="00D53761" w:rsidRPr="00D53761" w:rsidRDefault="00D53761" w:rsidP="00D53761">
      <w:pPr>
        <w:spacing w:after="0"/>
        <w:ind w:left="720"/>
        <w:contextualSpacing/>
        <w:rPr>
          <w:rFonts w:ascii="Open Sans" w:hAnsi="Open Sans" w:cs="Open Sans"/>
          <w:sz w:val="20"/>
          <w:szCs w:val="20"/>
        </w:rPr>
      </w:pPr>
    </w:p>
    <w:p w14:paraId="217FA2F2"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217FA2F7" w14:textId="77777777" w:rsidTr="008C353D">
        <w:trPr>
          <w:trHeight w:val="1384"/>
        </w:trPr>
        <w:tc>
          <w:tcPr>
            <w:tcW w:w="10350" w:type="dxa"/>
            <w:shd w:val="clear" w:color="auto" w:fill="F2F2F2" w:themeFill="background1" w:themeFillShade="F2"/>
            <w:vAlign w:val="center"/>
          </w:tcPr>
          <w:p w14:paraId="217FA2F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217FA2F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217FA2F5"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217FA2F6" w14:textId="064C8F6C"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w:t>
            </w:r>
            <w:r w:rsidR="0057200E">
              <w:rPr>
                <w:rFonts w:ascii="Open Sans" w:hAnsi="Open Sans" w:cs="Open Sans"/>
                <w:b/>
                <w:sz w:val="20"/>
                <w:szCs w:val="20"/>
              </w:rPr>
              <w:t>X</w:t>
            </w:r>
            <w:r w:rsidRPr="00D53761">
              <w:rPr>
                <w:rFonts w:ascii="Open Sans" w:hAnsi="Open Sans" w:cs="Open Sans"/>
                <w:b/>
                <w:sz w:val="20"/>
                <w:szCs w:val="20"/>
              </w:rPr>
              <w:t>____       No _____</w:t>
            </w:r>
          </w:p>
        </w:tc>
      </w:tr>
    </w:tbl>
    <w:p w14:paraId="217FA2F8"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217FA2FA" w14:textId="77777777" w:rsidTr="008C353D">
        <w:tc>
          <w:tcPr>
            <w:tcW w:w="13860" w:type="dxa"/>
            <w:shd w:val="clear" w:color="auto" w:fill="F2F2F2" w:themeFill="background1" w:themeFillShade="F2"/>
            <w:vAlign w:val="center"/>
          </w:tcPr>
          <w:p w14:paraId="217FA2F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217FA304" w14:textId="77777777" w:rsidTr="008C353D">
        <w:tc>
          <w:tcPr>
            <w:tcW w:w="13860" w:type="dxa"/>
          </w:tcPr>
          <w:p w14:paraId="217FA2FB" w14:textId="77777777" w:rsidR="00D53761" w:rsidRPr="00D53761" w:rsidRDefault="00D53761" w:rsidP="00D53761">
            <w:pPr>
              <w:contextualSpacing/>
              <w:rPr>
                <w:rFonts w:ascii="Open Sans" w:hAnsi="Open Sans" w:cs="Open Sans"/>
                <w:sz w:val="20"/>
                <w:szCs w:val="20"/>
              </w:rPr>
            </w:pPr>
          </w:p>
          <w:p w14:paraId="217FA2FC"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217FA2FD" w14:textId="77777777" w:rsidR="00D53761" w:rsidRPr="00D53761" w:rsidRDefault="00D53761" w:rsidP="00D53761">
            <w:pPr>
              <w:contextualSpacing/>
              <w:rPr>
                <w:rFonts w:ascii="Open Sans" w:hAnsi="Open Sans" w:cs="Open Sans"/>
                <w:sz w:val="20"/>
                <w:szCs w:val="20"/>
              </w:rPr>
            </w:pPr>
          </w:p>
          <w:p w14:paraId="217FA2FE"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217FA2FF" w14:textId="77777777" w:rsidR="00D53761" w:rsidRPr="00D53761" w:rsidRDefault="00D53761" w:rsidP="00D53761">
            <w:pPr>
              <w:contextualSpacing/>
              <w:rPr>
                <w:rFonts w:ascii="Open Sans" w:hAnsi="Open Sans" w:cs="Open Sans"/>
                <w:sz w:val="20"/>
                <w:szCs w:val="20"/>
              </w:rPr>
            </w:pPr>
          </w:p>
          <w:p w14:paraId="217FA300"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217FA301"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217FA302"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217FA303" w14:textId="77777777" w:rsidR="00D53761" w:rsidRPr="00D53761" w:rsidRDefault="00D53761" w:rsidP="00D53761">
            <w:pPr>
              <w:contextualSpacing/>
              <w:rPr>
                <w:rFonts w:ascii="Open Sans" w:hAnsi="Open Sans" w:cs="Open Sans"/>
                <w:sz w:val="20"/>
                <w:szCs w:val="20"/>
              </w:rPr>
            </w:pPr>
          </w:p>
        </w:tc>
      </w:tr>
    </w:tbl>
    <w:p w14:paraId="217FA305"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217FA309" w14:textId="77777777" w:rsidTr="001A1AEF">
        <w:tc>
          <w:tcPr>
            <w:tcW w:w="8730" w:type="dxa"/>
            <w:shd w:val="clear" w:color="auto" w:fill="F2F2F2" w:themeFill="background1" w:themeFillShade="F2"/>
            <w:vAlign w:val="center"/>
          </w:tcPr>
          <w:p w14:paraId="217FA306"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217FA30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17FA30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1A1AEF" w:rsidRPr="00D53761" w14:paraId="217FA30D" w14:textId="77777777" w:rsidTr="001A1AEF">
        <w:trPr>
          <w:trHeight w:val="1736"/>
        </w:trPr>
        <w:tc>
          <w:tcPr>
            <w:tcW w:w="8730" w:type="dxa"/>
            <w:vAlign w:val="center"/>
          </w:tcPr>
          <w:p w14:paraId="217FA30A" w14:textId="77777777" w:rsidR="001A1AEF" w:rsidRPr="00D53761" w:rsidRDefault="001A1AEF" w:rsidP="001A1AEF">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217FA30B" w14:textId="2A6B9B4B" w:rsidR="001A1AEF" w:rsidRPr="00D53761" w:rsidRDefault="001A1AEF" w:rsidP="001A1AEF">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2E36522B" w14:textId="77777777" w:rsidR="001A1AEF" w:rsidRDefault="001A1AEF" w:rsidP="001A1AEF">
            <w:pPr>
              <w:pStyle w:val="ListParagraph"/>
              <w:numPr>
                <w:ilvl w:val="0"/>
                <w:numId w:val="16"/>
              </w:numPr>
            </w:pPr>
            <w:r>
              <w:t xml:space="preserve">– </w:t>
            </w:r>
          </w:p>
          <w:p w14:paraId="217FA30C" w14:textId="74FB123C" w:rsidR="001A1AEF" w:rsidRPr="00D53761" w:rsidRDefault="001A1AEF" w:rsidP="001A1AEF">
            <w:pPr>
              <w:contextualSpacing/>
              <w:rPr>
                <w:rFonts w:ascii="Open Sans" w:hAnsi="Open Sans" w:cs="Open Sans"/>
                <w:sz w:val="20"/>
                <w:szCs w:val="20"/>
              </w:rPr>
            </w:pPr>
            <w:r>
              <w:t xml:space="preserve">There are no state-promoted industry certifications for this course.  However, the course materials are aligned with National Content Standards in Economics.  </w:t>
            </w:r>
          </w:p>
        </w:tc>
      </w:tr>
      <w:tr w:rsidR="001A1AEF" w:rsidRPr="00D53761" w14:paraId="217FA311" w14:textId="77777777" w:rsidTr="001A1AEF">
        <w:trPr>
          <w:trHeight w:val="1979"/>
        </w:trPr>
        <w:tc>
          <w:tcPr>
            <w:tcW w:w="8730" w:type="dxa"/>
            <w:vAlign w:val="center"/>
          </w:tcPr>
          <w:p w14:paraId="217FA30E" w14:textId="77777777" w:rsidR="001A1AEF" w:rsidRPr="00D53761" w:rsidRDefault="001A1AEF" w:rsidP="001A1AEF">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217FA30F" w14:textId="7D3161E3" w:rsidR="001A1AEF" w:rsidRPr="00D53761" w:rsidRDefault="001A1AEF" w:rsidP="001A1AEF">
            <w:pPr>
              <w:contextualSpacing/>
              <w:jc w:val="center"/>
              <w:rPr>
                <w:rFonts w:ascii="Open Sans" w:hAnsi="Open Sans" w:cs="Open Sans"/>
                <w:sz w:val="20"/>
                <w:szCs w:val="20"/>
              </w:rPr>
            </w:pPr>
            <w:r w:rsidRPr="00D53761">
              <w:rPr>
                <w:rFonts w:ascii="Open Sans" w:hAnsi="Open Sans" w:cs="Open Sans"/>
                <w:sz w:val="20"/>
                <w:szCs w:val="20"/>
              </w:rPr>
              <w:t xml:space="preserve">2      </w:t>
            </w:r>
            <w:r w:rsidRPr="001A1AEF">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tcPr>
          <w:p w14:paraId="217FA310" w14:textId="5EF78719" w:rsidR="001A1AEF" w:rsidRPr="00D53761" w:rsidRDefault="001A1AEF" w:rsidP="001A1AEF">
            <w:pPr>
              <w:contextualSpacing/>
              <w:rPr>
                <w:rFonts w:ascii="Open Sans" w:hAnsi="Open Sans" w:cs="Open Sans"/>
                <w:sz w:val="20"/>
                <w:szCs w:val="20"/>
              </w:rPr>
            </w:pPr>
            <w:r>
              <w:t>1 - Students have opportunities to check their own understanding, formatively assess at the sub-chapter assessments, and summatively assess with end of chapter assessments.  The course materials are aligned with National Content Standards in Economics.  Teacher could modify some activities for diverse learners.</w:t>
            </w:r>
          </w:p>
        </w:tc>
      </w:tr>
      <w:tr w:rsidR="001A1AEF" w:rsidRPr="00D53761" w14:paraId="217FA315" w14:textId="77777777" w:rsidTr="001A1AEF">
        <w:trPr>
          <w:trHeight w:val="1979"/>
        </w:trPr>
        <w:tc>
          <w:tcPr>
            <w:tcW w:w="8730" w:type="dxa"/>
            <w:vAlign w:val="center"/>
          </w:tcPr>
          <w:p w14:paraId="217FA312" w14:textId="77777777" w:rsidR="001A1AEF" w:rsidRPr="00D53761" w:rsidRDefault="001A1AEF" w:rsidP="001A1AEF">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217FA313" w14:textId="6A8532E7" w:rsidR="001A1AEF" w:rsidRPr="00D53761" w:rsidRDefault="001A1AEF" w:rsidP="001A1AEF">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1A1AEF">
              <w:rPr>
                <w:rFonts w:ascii="Open Sans" w:hAnsi="Open Sans" w:cs="Open Sans"/>
                <w:sz w:val="20"/>
                <w:szCs w:val="20"/>
                <w:highlight w:val="yellow"/>
              </w:rPr>
              <w:t>0</w:t>
            </w:r>
          </w:p>
        </w:tc>
        <w:tc>
          <w:tcPr>
            <w:tcW w:w="2988" w:type="dxa"/>
            <w:shd w:val="clear" w:color="auto" w:fill="FFFFFF" w:themeFill="background1"/>
          </w:tcPr>
          <w:p w14:paraId="217FA314" w14:textId="5906BB4C" w:rsidR="001A1AEF" w:rsidRPr="00D53761" w:rsidRDefault="001A1AEF" w:rsidP="001A1AEF">
            <w:pPr>
              <w:contextualSpacing/>
              <w:rPr>
                <w:rFonts w:ascii="Open Sans" w:hAnsi="Open Sans" w:cs="Open Sans"/>
                <w:sz w:val="20"/>
                <w:szCs w:val="20"/>
              </w:rPr>
            </w:pPr>
            <w:r>
              <w:t xml:space="preserve">0 – No professional societies or organizations are associated with this course or referenced.  </w:t>
            </w:r>
          </w:p>
        </w:tc>
      </w:tr>
    </w:tbl>
    <w:p w14:paraId="217FA316" w14:textId="77777777"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217FA31A" w14:textId="77777777" w:rsidTr="008E4A13">
        <w:trPr>
          <w:trHeight w:val="350"/>
        </w:trPr>
        <w:tc>
          <w:tcPr>
            <w:tcW w:w="8730" w:type="dxa"/>
            <w:shd w:val="clear" w:color="auto" w:fill="F2F2F2" w:themeFill="background1" w:themeFillShade="F2"/>
            <w:vAlign w:val="center"/>
          </w:tcPr>
          <w:p w14:paraId="217FA317"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217FA31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17FA31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8E4A13" w:rsidRPr="00D53761" w14:paraId="217FA31E" w14:textId="77777777" w:rsidTr="008E4A13">
        <w:trPr>
          <w:trHeight w:val="1664"/>
        </w:trPr>
        <w:tc>
          <w:tcPr>
            <w:tcW w:w="8730" w:type="dxa"/>
            <w:vAlign w:val="center"/>
          </w:tcPr>
          <w:p w14:paraId="217FA31B" w14:textId="77777777" w:rsidR="008E4A13" w:rsidRPr="00D53761" w:rsidRDefault="008E4A13" w:rsidP="008E4A13">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217FA31C" w14:textId="12FEC86C" w:rsidR="008E4A13" w:rsidRPr="00D53761" w:rsidRDefault="008E4A13" w:rsidP="008E4A13">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217FA31D" w14:textId="63A531B0" w:rsidR="008E4A13" w:rsidRPr="00D53761" w:rsidRDefault="008E4A13" w:rsidP="008E4A13">
            <w:pPr>
              <w:contextualSpacing/>
              <w:rPr>
                <w:rFonts w:ascii="Open Sans" w:hAnsi="Open Sans" w:cs="Open Sans"/>
                <w:sz w:val="20"/>
                <w:szCs w:val="20"/>
              </w:rPr>
            </w:pPr>
            <w:r>
              <w:t xml:space="preserve">2 – Students have opportunities to practice concept level knowledge then extend their learning using the “Apply Economic Concepts” and “Economics &amp; Government” sections to transfer understandings to new situations.  </w:t>
            </w:r>
          </w:p>
        </w:tc>
      </w:tr>
      <w:tr w:rsidR="008E4A13" w:rsidRPr="00D53761" w14:paraId="217FA322" w14:textId="77777777" w:rsidTr="008E4A13">
        <w:trPr>
          <w:trHeight w:val="1979"/>
        </w:trPr>
        <w:tc>
          <w:tcPr>
            <w:tcW w:w="8730" w:type="dxa"/>
            <w:vAlign w:val="center"/>
          </w:tcPr>
          <w:p w14:paraId="217FA31F" w14:textId="77777777" w:rsidR="008E4A13" w:rsidRPr="00D53761" w:rsidRDefault="008E4A13" w:rsidP="008E4A13">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217FA320" w14:textId="535B9E6A" w:rsidR="008E4A13" w:rsidRPr="00D53761" w:rsidRDefault="008E4A13" w:rsidP="008E4A13">
            <w:pPr>
              <w:contextualSpacing/>
              <w:jc w:val="center"/>
              <w:rPr>
                <w:rFonts w:ascii="Open Sans" w:hAnsi="Open Sans" w:cs="Open Sans"/>
                <w:sz w:val="20"/>
                <w:szCs w:val="20"/>
              </w:rPr>
            </w:pPr>
            <w:r w:rsidRPr="001A1AEF">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shd w:val="clear" w:color="auto" w:fill="FFFFFF" w:themeFill="background1"/>
          </w:tcPr>
          <w:p w14:paraId="217FA321" w14:textId="5370098C" w:rsidR="008E4A13" w:rsidRPr="00D53761" w:rsidRDefault="008E4A13" w:rsidP="008E4A13">
            <w:pPr>
              <w:contextualSpacing/>
              <w:rPr>
                <w:rFonts w:ascii="Open Sans" w:hAnsi="Open Sans" w:cs="Open Sans"/>
                <w:sz w:val="20"/>
                <w:szCs w:val="20"/>
              </w:rPr>
            </w:pPr>
            <w:r>
              <w:t>2 – This is an introductory course</w:t>
            </w:r>
          </w:p>
        </w:tc>
      </w:tr>
      <w:tr w:rsidR="008E4A13" w:rsidRPr="00D53761" w14:paraId="217FA326" w14:textId="77777777" w:rsidTr="008E4A13">
        <w:trPr>
          <w:trHeight w:val="1781"/>
        </w:trPr>
        <w:tc>
          <w:tcPr>
            <w:tcW w:w="8730" w:type="dxa"/>
            <w:vAlign w:val="center"/>
          </w:tcPr>
          <w:p w14:paraId="217FA323" w14:textId="77777777" w:rsidR="008E4A13" w:rsidRPr="00D53761" w:rsidRDefault="008E4A13" w:rsidP="008E4A13">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217FA324" w14:textId="7CD937C6" w:rsidR="008E4A13" w:rsidRPr="00D53761" w:rsidRDefault="008E4A13" w:rsidP="008E4A13">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shd w:val="clear" w:color="auto" w:fill="FFFFFF" w:themeFill="background1"/>
          </w:tcPr>
          <w:p w14:paraId="217FA325" w14:textId="0C2B2D2F" w:rsidR="008E4A13" w:rsidRPr="00D53761" w:rsidRDefault="008E4A13" w:rsidP="008E4A13">
            <w:pPr>
              <w:contextualSpacing/>
              <w:rPr>
                <w:rFonts w:ascii="Open Sans" w:hAnsi="Open Sans" w:cs="Open Sans"/>
                <w:sz w:val="20"/>
                <w:szCs w:val="20"/>
              </w:rPr>
            </w:pPr>
            <w:r>
              <w:t>2 – This is an introductory course</w:t>
            </w:r>
          </w:p>
        </w:tc>
      </w:tr>
    </w:tbl>
    <w:p w14:paraId="217FA327"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217FA32B" w14:textId="77777777" w:rsidTr="00405E26">
        <w:trPr>
          <w:trHeight w:val="395"/>
        </w:trPr>
        <w:tc>
          <w:tcPr>
            <w:tcW w:w="8730" w:type="dxa"/>
            <w:shd w:val="clear" w:color="auto" w:fill="F2F2F2" w:themeFill="background1" w:themeFillShade="F2"/>
            <w:vAlign w:val="center"/>
          </w:tcPr>
          <w:p w14:paraId="217FA328"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217FA32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17FA32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405E26" w:rsidRPr="00D53761" w14:paraId="217FA32F" w14:textId="77777777" w:rsidTr="00405E26">
        <w:trPr>
          <w:trHeight w:val="1502"/>
        </w:trPr>
        <w:tc>
          <w:tcPr>
            <w:tcW w:w="8730" w:type="dxa"/>
            <w:vAlign w:val="center"/>
          </w:tcPr>
          <w:p w14:paraId="217FA32C" w14:textId="77777777" w:rsidR="00405E26" w:rsidRPr="00D53761" w:rsidRDefault="00405E26" w:rsidP="00405E26">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217FA32D" w14:textId="343D9D05" w:rsidR="00405E26" w:rsidRPr="00D53761" w:rsidRDefault="00405E26" w:rsidP="00405E26">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3F3D0897" w14:textId="77777777" w:rsidR="00405E26" w:rsidRDefault="00405E26" w:rsidP="00405E26">
            <w:r>
              <w:t xml:space="preserve">2 – </w:t>
            </w:r>
          </w:p>
          <w:p w14:paraId="217FA32E" w14:textId="237F57D5" w:rsidR="00405E26" w:rsidRPr="00D53761" w:rsidRDefault="00405E26" w:rsidP="00405E26">
            <w:pPr>
              <w:contextualSpacing/>
              <w:rPr>
                <w:rFonts w:ascii="Open Sans" w:hAnsi="Open Sans" w:cs="Open Sans"/>
                <w:sz w:val="20"/>
                <w:szCs w:val="20"/>
              </w:rPr>
            </w:pPr>
            <w:r>
              <w:t>Instructor Resource Guide is included online.  These resources include course pacing guides, chapter lesson plans, and a “Look Beyond the Classroom” section that includes resources and ideas outside of the vendor resources.  Test banks, PowerPoints, and other vocabulary resources are also included.</w:t>
            </w:r>
          </w:p>
        </w:tc>
      </w:tr>
      <w:tr w:rsidR="00405E26" w:rsidRPr="00D53761" w14:paraId="217FA333" w14:textId="77777777" w:rsidTr="00405E26">
        <w:trPr>
          <w:trHeight w:val="1376"/>
        </w:trPr>
        <w:tc>
          <w:tcPr>
            <w:tcW w:w="8730" w:type="dxa"/>
            <w:vAlign w:val="center"/>
          </w:tcPr>
          <w:p w14:paraId="217FA330" w14:textId="77777777" w:rsidR="00405E26" w:rsidRPr="00D53761" w:rsidRDefault="00405E26" w:rsidP="00405E26">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217FA331" w14:textId="3ABD867C" w:rsidR="00405E26" w:rsidRPr="00D53761" w:rsidRDefault="00405E26" w:rsidP="00405E26">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67594B16" w14:textId="77777777" w:rsidR="00405E26" w:rsidRDefault="00405E26" w:rsidP="00405E26">
            <w:r>
              <w:t>2</w:t>
            </w:r>
          </w:p>
          <w:p w14:paraId="217FA332" w14:textId="67A27A7C" w:rsidR="00405E26" w:rsidRPr="00D53761" w:rsidRDefault="00405E26" w:rsidP="00405E26">
            <w:pPr>
              <w:contextualSpacing/>
              <w:rPr>
                <w:rFonts w:ascii="Open Sans" w:hAnsi="Open Sans" w:cs="Open Sans"/>
                <w:sz w:val="20"/>
                <w:szCs w:val="20"/>
              </w:rPr>
            </w:pPr>
            <w:r>
              <w:t xml:space="preserve">Teacher chapter lesson plans reference learning goals, materials needed, vocabulary, and follow a logical sequential order.  </w:t>
            </w:r>
          </w:p>
        </w:tc>
      </w:tr>
      <w:tr w:rsidR="00405E26" w:rsidRPr="00D53761" w14:paraId="217FA337" w14:textId="77777777" w:rsidTr="00405E26">
        <w:trPr>
          <w:trHeight w:val="1376"/>
        </w:trPr>
        <w:tc>
          <w:tcPr>
            <w:tcW w:w="8730" w:type="dxa"/>
            <w:vAlign w:val="center"/>
          </w:tcPr>
          <w:p w14:paraId="217FA334" w14:textId="77777777" w:rsidR="00405E26" w:rsidRPr="00D53761" w:rsidRDefault="00405E26" w:rsidP="00405E26">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217FA335" w14:textId="13DD0955" w:rsidR="00405E26" w:rsidRPr="00D53761" w:rsidRDefault="00405E26" w:rsidP="00405E26">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5F41CBAD" w14:textId="77777777" w:rsidR="00405E26" w:rsidRDefault="00405E26" w:rsidP="00405E26">
            <w:r>
              <w:t>2</w:t>
            </w:r>
          </w:p>
          <w:p w14:paraId="217FA336" w14:textId="7A2F8383" w:rsidR="00405E26" w:rsidRPr="00D53761" w:rsidRDefault="00405E26" w:rsidP="00405E26">
            <w:pPr>
              <w:contextualSpacing/>
              <w:rPr>
                <w:rFonts w:ascii="Open Sans" w:hAnsi="Open Sans" w:cs="Open Sans"/>
                <w:sz w:val="20"/>
                <w:szCs w:val="20"/>
              </w:rPr>
            </w:pPr>
            <w:r>
              <w:t xml:space="preserve">Instructor Resource Guide include a “Look Beyond the Classroom” section that includes resources and ideas outside of the vendor resources.  </w:t>
            </w:r>
          </w:p>
        </w:tc>
      </w:tr>
    </w:tbl>
    <w:p w14:paraId="217FA338"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217FA33C" w14:textId="77777777" w:rsidTr="00FC0F71">
        <w:trPr>
          <w:trHeight w:val="395"/>
        </w:trPr>
        <w:tc>
          <w:tcPr>
            <w:tcW w:w="8730" w:type="dxa"/>
            <w:shd w:val="clear" w:color="auto" w:fill="F2F2F2" w:themeFill="background1" w:themeFillShade="F2"/>
            <w:vAlign w:val="center"/>
          </w:tcPr>
          <w:p w14:paraId="217FA339"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217FA33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17FA33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FC0F71" w:rsidRPr="00D53761" w14:paraId="217FA340" w14:textId="77777777" w:rsidTr="00FC0F71">
        <w:trPr>
          <w:trHeight w:val="1502"/>
        </w:trPr>
        <w:tc>
          <w:tcPr>
            <w:tcW w:w="8730" w:type="dxa"/>
            <w:vAlign w:val="center"/>
          </w:tcPr>
          <w:p w14:paraId="217FA33D" w14:textId="77777777" w:rsidR="00FC0F71" w:rsidRPr="00D53761" w:rsidRDefault="00FC0F71" w:rsidP="00FC0F7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217FA33E" w14:textId="21BBC3E5" w:rsidR="00FC0F71" w:rsidRPr="00D53761" w:rsidRDefault="00FC0F71" w:rsidP="00FC0F71">
            <w:pPr>
              <w:contextualSpacing/>
              <w:jc w:val="center"/>
              <w:rPr>
                <w:rFonts w:ascii="Open Sans" w:hAnsi="Open Sans" w:cs="Open Sans"/>
                <w:sz w:val="20"/>
                <w:szCs w:val="20"/>
              </w:rPr>
            </w:pPr>
            <w:r w:rsidRPr="001A1AEF">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tcPr>
          <w:p w14:paraId="217FA33F" w14:textId="14E8E544" w:rsidR="00FC0F71" w:rsidRPr="00D53761" w:rsidRDefault="00FC0F71" w:rsidP="00FC0F71">
            <w:pPr>
              <w:contextualSpacing/>
              <w:rPr>
                <w:rFonts w:ascii="Open Sans" w:hAnsi="Open Sans" w:cs="Open Sans"/>
                <w:sz w:val="20"/>
                <w:szCs w:val="20"/>
              </w:rPr>
            </w:pPr>
            <w:r>
              <w:t>2 – Textbook is available in print and online format</w:t>
            </w:r>
          </w:p>
        </w:tc>
      </w:tr>
      <w:tr w:rsidR="00FC0F71" w:rsidRPr="00D53761" w14:paraId="217FA344" w14:textId="77777777" w:rsidTr="00FC0F71">
        <w:trPr>
          <w:trHeight w:val="1115"/>
        </w:trPr>
        <w:tc>
          <w:tcPr>
            <w:tcW w:w="8730" w:type="dxa"/>
            <w:vAlign w:val="center"/>
          </w:tcPr>
          <w:p w14:paraId="217FA341" w14:textId="77777777" w:rsidR="00FC0F71" w:rsidRPr="00D53761" w:rsidRDefault="00FC0F71" w:rsidP="00FC0F7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217FA342" w14:textId="3B56DCA4" w:rsidR="00FC0F71" w:rsidRPr="00D53761" w:rsidRDefault="00FC0F71" w:rsidP="00FC0F71">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217FA343" w14:textId="45B01ED8" w:rsidR="00FC0F71" w:rsidRPr="00D53761" w:rsidRDefault="00FC0F71" w:rsidP="00FC0F71">
            <w:pPr>
              <w:contextualSpacing/>
              <w:rPr>
                <w:rFonts w:ascii="Open Sans" w:hAnsi="Open Sans" w:cs="Open Sans"/>
                <w:sz w:val="20"/>
                <w:szCs w:val="20"/>
              </w:rPr>
            </w:pPr>
            <w:r>
              <w:t>2 – Font is an appropriate size and graphics/margin information enhance the text</w:t>
            </w:r>
          </w:p>
        </w:tc>
      </w:tr>
      <w:tr w:rsidR="00FC0F71" w:rsidRPr="00D53761" w14:paraId="217FA348" w14:textId="77777777" w:rsidTr="00FC0F71">
        <w:trPr>
          <w:trHeight w:val="1376"/>
        </w:trPr>
        <w:tc>
          <w:tcPr>
            <w:tcW w:w="8730" w:type="dxa"/>
            <w:vAlign w:val="center"/>
          </w:tcPr>
          <w:p w14:paraId="217FA345" w14:textId="77777777" w:rsidR="00FC0F71" w:rsidRPr="00D53761" w:rsidRDefault="00FC0F71" w:rsidP="00FC0F7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217FA346" w14:textId="0E5B5F1D" w:rsidR="00FC0F71" w:rsidRPr="00D53761" w:rsidRDefault="00FC0F71" w:rsidP="00FC0F7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1A1AEF">
              <w:rPr>
                <w:rFonts w:ascii="Open Sans" w:hAnsi="Open Sans" w:cs="Open Sans"/>
                <w:sz w:val="20"/>
                <w:szCs w:val="20"/>
                <w:highlight w:val="yellow"/>
              </w:rPr>
              <w:t xml:space="preserve">1     </w:t>
            </w:r>
            <w:r w:rsidRPr="00D53761">
              <w:rPr>
                <w:rFonts w:ascii="Open Sans" w:hAnsi="Open Sans" w:cs="Open Sans"/>
                <w:sz w:val="20"/>
                <w:szCs w:val="20"/>
              </w:rPr>
              <w:t>0</w:t>
            </w:r>
          </w:p>
        </w:tc>
        <w:tc>
          <w:tcPr>
            <w:tcW w:w="2988" w:type="dxa"/>
          </w:tcPr>
          <w:p w14:paraId="217FA347" w14:textId="109C26B4" w:rsidR="00FC0F71" w:rsidRPr="00D53761" w:rsidRDefault="00FC0F71" w:rsidP="00FC0F71">
            <w:pPr>
              <w:contextualSpacing/>
              <w:rPr>
                <w:rFonts w:ascii="Open Sans" w:hAnsi="Open Sans" w:cs="Open Sans"/>
                <w:sz w:val="20"/>
                <w:szCs w:val="20"/>
              </w:rPr>
            </w:pPr>
            <w:r>
              <w:t>1 – Students have opportunities to check their own understanding, formatively assess at the sub-chapter assessments, and summatively assess with end of chapter assessments.  The course materials are aligned with National Content Standards in Economics.  Teacher could modify some activities for diverse learners.</w:t>
            </w:r>
          </w:p>
        </w:tc>
      </w:tr>
      <w:tr w:rsidR="00FC0F71" w:rsidRPr="00D53761" w14:paraId="217FA34C" w14:textId="77777777" w:rsidTr="00FC0F71">
        <w:trPr>
          <w:trHeight w:val="1376"/>
        </w:trPr>
        <w:tc>
          <w:tcPr>
            <w:tcW w:w="8730" w:type="dxa"/>
            <w:vAlign w:val="center"/>
          </w:tcPr>
          <w:p w14:paraId="217FA349" w14:textId="77777777" w:rsidR="00FC0F71" w:rsidRPr="00D53761" w:rsidRDefault="00FC0F71" w:rsidP="00FC0F7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217FA34A" w14:textId="625CA5B6" w:rsidR="00FC0F71" w:rsidRPr="00D53761" w:rsidRDefault="00FC0F71" w:rsidP="00FC0F71">
            <w:pPr>
              <w:contextualSpacing/>
              <w:jc w:val="center"/>
              <w:rPr>
                <w:rFonts w:ascii="Open Sans" w:hAnsi="Open Sans" w:cs="Open Sans"/>
                <w:sz w:val="20"/>
                <w:szCs w:val="20"/>
              </w:rPr>
            </w:pPr>
            <w:r w:rsidRPr="001A1AEF">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tcPr>
          <w:p w14:paraId="217FA34B" w14:textId="51857FE3" w:rsidR="00FC0F71" w:rsidRPr="00D53761" w:rsidRDefault="00FC0F71" w:rsidP="00FC0F71">
            <w:pPr>
              <w:contextualSpacing/>
              <w:rPr>
                <w:rFonts w:ascii="Open Sans" w:hAnsi="Open Sans" w:cs="Open Sans"/>
                <w:sz w:val="20"/>
                <w:szCs w:val="20"/>
              </w:rPr>
            </w:pPr>
            <w:r>
              <w:t>2 – Photos appear to celebrate diversity</w:t>
            </w:r>
          </w:p>
        </w:tc>
      </w:tr>
    </w:tbl>
    <w:p w14:paraId="217FA34D" w14:textId="77777777" w:rsidR="00D53761" w:rsidRPr="00D53761" w:rsidRDefault="00D53761" w:rsidP="00D53761">
      <w:pPr>
        <w:spacing w:after="0"/>
        <w:rPr>
          <w:rFonts w:ascii="Open Sans" w:hAnsi="Open Sans" w:cs="Open Sans"/>
          <w:sz w:val="20"/>
          <w:szCs w:val="20"/>
        </w:rPr>
      </w:pPr>
    </w:p>
    <w:p w14:paraId="217FA34E"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217FA34F" w14:textId="77777777" w:rsidR="00D53761" w:rsidRPr="00D53761" w:rsidRDefault="00D53761" w:rsidP="00D53761">
      <w:pPr>
        <w:spacing w:after="0"/>
        <w:rPr>
          <w:rFonts w:ascii="Open Sans" w:hAnsi="Open Sans" w:cs="Open Sans"/>
          <w:sz w:val="20"/>
          <w:szCs w:val="20"/>
        </w:rPr>
      </w:pPr>
    </w:p>
    <w:p w14:paraId="217FA350" w14:textId="77777777" w:rsidR="00D53761" w:rsidRPr="00D53761" w:rsidRDefault="00D53761" w:rsidP="00D53761">
      <w:pPr>
        <w:spacing w:after="0"/>
        <w:rPr>
          <w:rFonts w:ascii="Open Sans" w:hAnsi="Open Sans" w:cs="Open Sans"/>
          <w:sz w:val="20"/>
          <w:szCs w:val="20"/>
        </w:rPr>
      </w:pPr>
    </w:p>
    <w:p w14:paraId="217FA351" w14:textId="77777777" w:rsidR="00D53761" w:rsidRPr="00D53761" w:rsidRDefault="00D53761" w:rsidP="00D53761">
      <w:pPr>
        <w:spacing w:after="0"/>
        <w:rPr>
          <w:rFonts w:ascii="Open Sans" w:hAnsi="Open Sans" w:cs="Open Sans"/>
          <w:sz w:val="20"/>
          <w:szCs w:val="20"/>
        </w:rPr>
      </w:pPr>
    </w:p>
    <w:p w14:paraId="217FA352" w14:textId="77777777" w:rsidR="00421523" w:rsidRPr="00911CDD" w:rsidRDefault="00421523" w:rsidP="00D53761">
      <w:pPr>
        <w:spacing w:after="0"/>
        <w:rPr>
          <w:rFonts w:ascii="Open Sans" w:hAnsi="Open Sans" w:cs="Open Sans"/>
          <w:sz w:val="20"/>
          <w:szCs w:val="20"/>
        </w:rPr>
      </w:pPr>
    </w:p>
    <w:p w14:paraId="217FA353" w14:textId="77777777" w:rsidR="00421523" w:rsidRPr="00911CDD" w:rsidRDefault="00421523" w:rsidP="00D53761">
      <w:pPr>
        <w:spacing w:after="0"/>
        <w:rPr>
          <w:rFonts w:ascii="Open Sans" w:hAnsi="Open Sans" w:cs="Open Sans"/>
          <w:sz w:val="20"/>
          <w:szCs w:val="20"/>
        </w:rPr>
      </w:pPr>
    </w:p>
    <w:p w14:paraId="217FA354"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217FA355" w14:textId="77777777"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14:paraId="217FA359" w14:textId="77777777" w:rsidTr="00322C43">
        <w:trPr>
          <w:trHeight w:val="395"/>
        </w:trPr>
        <w:tc>
          <w:tcPr>
            <w:tcW w:w="8730" w:type="dxa"/>
            <w:shd w:val="clear" w:color="auto" w:fill="F2F2F2" w:themeFill="background1" w:themeFillShade="F2"/>
            <w:vAlign w:val="center"/>
          </w:tcPr>
          <w:p w14:paraId="217FA356"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217FA35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17FA358"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322C43" w:rsidRPr="00D53761" w14:paraId="217FA35D" w14:textId="77777777" w:rsidTr="00322C43">
        <w:trPr>
          <w:trHeight w:val="1502"/>
        </w:trPr>
        <w:tc>
          <w:tcPr>
            <w:tcW w:w="8730" w:type="dxa"/>
            <w:vAlign w:val="center"/>
          </w:tcPr>
          <w:p w14:paraId="217FA35A" w14:textId="77777777" w:rsidR="00322C43" w:rsidRPr="00D53761" w:rsidRDefault="00322C43" w:rsidP="00322C43">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217FA35B" w14:textId="174E3094" w:rsidR="00322C43" w:rsidRPr="00D53761" w:rsidRDefault="00322C43" w:rsidP="00322C43">
            <w:pPr>
              <w:contextualSpacing/>
              <w:jc w:val="center"/>
              <w:rPr>
                <w:rFonts w:ascii="Open Sans" w:hAnsi="Open Sans" w:cs="Open Sans"/>
                <w:sz w:val="20"/>
                <w:szCs w:val="20"/>
              </w:rPr>
            </w:pPr>
            <w:r w:rsidRPr="001A1AEF">
              <w:rPr>
                <w:rFonts w:ascii="Open Sans" w:hAnsi="Open Sans" w:cs="Open Sans"/>
                <w:sz w:val="20"/>
                <w:szCs w:val="20"/>
                <w:highlight w:val="yellow"/>
              </w:rPr>
              <w:t xml:space="preserve">2 </w:t>
            </w:r>
            <w:r w:rsidRPr="00D53761">
              <w:rPr>
                <w:rFonts w:ascii="Open Sans" w:hAnsi="Open Sans" w:cs="Open Sans"/>
                <w:sz w:val="20"/>
                <w:szCs w:val="20"/>
              </w:rPr>
              <w:t xml:space="preserve">     1     0</w:t>
            </w:r>
          </w:p>
        </w:tc>
        <w:tc>
          <w:tcPr>
            <w:tcW w:w="2988" w:type="dxa"/>
          </w:tcPr>
          <w:p w14:paraId="217FA35C" w14:textId="7F12393B" w:rsidR="00322C43" w:rsidRPr="00D53761" w:rsidRDefault="00322C43" w:rsidP="00322C43">
            <w:pPr>
              <w:contextualSpacing/>
              <w:rPr>
                <w:rFonts w:ascii="Open Sans" w:hAnsi="Open Sans" w:cs="Open Sans"/>
                <w:sz w:val="20"/>
                <w:szCs w:val="20"/>
              </w:rPr>
            </w:pPr>
            <w:r>
              <w:t>2 – Students have opportunities to check their own understanding, formatively assess at the sub-chapter assessments, and summatively assess with end of chapter assessments.  The course materials are aligned with National Content Standards in Economics.  Teacher could modify some activities for diverse learners.</w:t>
            </w:r>
          </w:p>
        </w:tc>
      </w:tr>
      <w:tr w:rsidR="00322C43" w:rsidRPr="00D53761" w14:paraId="217FA361" w14:textId="77777777" w:rsidTr="00322C43">
        <w:trPr>
          <w:trHeight w:val="1115"/>
        </w:trPr>
        <w:tc>
          <w:tcPr>
            <w:tcW w:w="8730" w:type="dxa"/>
            <w:vAlign w:val="center"/>
          </w:tcPr>
          <w:p w14:paraId="217FA35E" w14:textId="77777777" w:rsidR="00322C43" w:rsidRPr="00D53761" w:rsidRDefault="00322C43" w:rsidP="00322C43">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217FA35F" w14:textId="2DAA621A" w:rsidR="00322C43" w:rsidRPr="00D53761" w:rsidRDefault="00322C43" w:rsidP="00322C43">
            <w:pPr>
              <w:contextualSpacing/>
              <w:jc w:val="center"/>
              <w:rPr>
                <w:rFonts w:ascii="Open Sans" w:hAnsi="Open Sans" w:cs="Open Sans"/>
                <w:sz w:val="20"/>
                <w:szCs w:val="20"/>
              </w:rPr>
            </w:pPr>
            <w:r w:rsidRPr="001A1AEF">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14:paraId="217FA360" w14:textId="792A8870" w:rsidR="00322C43" w:rsidRPr="00D53761" w:rsidRDefault="00322C43" w:rsidP="00322C43">
            <w:pPr>
              <w:contextualSpacing/>
              <w:rPr>
                <w:rFonts w:ascii="Open Sans" w:hAnsi="Open Sans" w:cs="Open Sans"/>
                <w:sz w:val="20"/>
                <w:szCs w:val="20"/>
              </w:rPr>
            </w:pPr>
            <w:r>
              <w:t>2 – Students have opportunities to check their own understanding, formatively assess at the sub-chapter assessments, and summatively assess with end of chapter assessments.  The course materials are aligned with National Content Standards in Economics.  Teacher could modify some activities for diverse learners.</w:t>
            </w:r>
          </w:p>
        </w:tc>
      </w:tr>
      <w:tr w:rsidR="00322C43" w:rsidRPr="00D53761" w14:paraId="217FA365" w14:textId="77777777" w:rsidTr="00322C43">
        <w:trPr>
          <w:trHeight w:val="1376"/>
        </w:trPr>
        <w:tc>
          <w:tcPr>
            <w:tcW w:w="8730" w:type="dxa"/>
            <w:vAlign w:val="center"/>
          </w:tcPr>
          <w:p w14:paraId="217FA362" w14:textId="77777777" w:rsidR="00322C43" w:rsidRPr="00D53761" w:rsidRDefault="00322C43" w:rsidP="00322C43">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217FA363" w14:textId="7C824C18" w:rsidR="00322C43" w:rsidRPr="00D53761" w:rsidRDefault="00322C43" w:rsidP="00322C43">
            <w:pPr>
              <w:contextualSpacing/>
              <w:jc w:val="center"/>
              <w:rPr>
                <w:rFonts w:ascii="Open Sans" w:hAnsi="Open Sans" w:cs="Open Sans"/>
                <w:sz w:val="20"/>
                <w:szCs w:val="20"/>
              </w:rPr>
            </w:pPr>
            <w:r w:rsidRPr="00D53761">
              <w:rPr>
                <w:rFonts w:ascii="Open Sans" w:hAnsi="Open Sans" w:cs="Open Sans"/>
                <w:sz w:val="20"/>
                <w:szCs w:val="20"/>
              </w:rPr>
              <w:t xml:space="preserve">2     </w:t>
            </w:r>
            <w:r w:rsidRPr="001A1AEF">
              <w:rPr>
                <w:rFonts w:ascii="Open Sans" w:hAnsi="Open Sans" w:cs="Open Sans"/>
                <w:sz w:val="20"/>
                <w:szCs w:val="20"/>
                <w:highlight w:val="yellow"/>
              </w:rPr>
              <w:t xml:space="preserve"> 1     </w:t>
            </w:r>
            <w:r w:rsidRPr="00D53761">
              <w:rPr>
                <w:rFonts w:ascii="Open Sans" w:hAnsi="Open Sans" w:cs="Open Sans"/>
                <w:sz w:val="20"/>
                <w:szCs w:val="20"/>
              </w:rPr>
              <w:t>0</w:t>
            </w:r>
          </w:p>
        </w:tc>
        <w:tc>
          <w:tcPr>
            <w:tcW w:w="2988" w:type="dxa"/>
          </w:tcPr>
          <w:p w14:paraId="217FA364" w14:textId="6FC12234" w:rsidR="00322C43" w:rsidRPr="00D53761" w:rsidRDefault="00322C43" w:rsidP="00322C43">
            <w:pPr>
              <w:contextualSpacing/>
              <w:rPr>
                <w:rFonts w:ascii="Open Sans" w:hAnsi="Open Sans" w:cs="Open Sans"/>
                <w:sz w:val="20"/>
                <w:szCs w:val="20"/>
              </w:rPr>
            </w:pPr>
            <w:r>
              <w:t>1 – Teacher could modify some activities for diverse learners.</w:t>
            </w:r>
          </w:p>
        </w:tc>
      </w:tr>
    </w:tbl>
    <w:p w14:paraId="217FA36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217FA36A" w14:textId="77777777" w:rsidTr="008C353D">
        <w:trPr>
          <w:trHeight w:val="395"/>
        </w:trPr>
        <w:tc>
          <w:tcPr>
            <w:tcW w:w="13158" w:type="dxa"/>
            <w:shd w:val="clear" w:color="auto" w:fill="F2F2F2" w:themeFill="background1" w:themeFillShade="F2"/>
          </w:tcPr>
          <w:p w14:paraId="217FA367"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217FA368" w14:textId="77777777" w:rsidR="00D53761" w:rsidRPr="00D53761" w:rsidRDefault="00D53761" w:rsidP="00D53761">
            <w:pPr>
              <w:rPr>
                <w:rFonts w:ascii="Open Sans" w:hAnsi="Open Sans" w:cs="Open Sans"/>
                <w:b/>
                <w:sz w:val="20"/>
                <w:szCs w:val="20"/>
              </w:rPr>
            </w:pPr>
          </w:p>
          <w:p w14:paraId="217FA369"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217FA36D" w14:textId="77777777" w:rsidTr="008C353D">
        <w:trPr>
          <w:trHeight w:val="395"/>
        </w:trPr>
        <w:tc>
          <w:tcPr>
            <w:tcW w:w="8730" w:type="dxa"/>
            <w:shd w:val="thinReverseDiagStripe" w:color="D9D9D9" w:themeColor="background1" w:themeShade="D9" w:fill="auto"/>
            <w:vAlign w:val="center"/>
          </w:tcPr>
          <w:p w14:paraId="217FA36B"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217FA36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217FA370" w14:textId="77777777" w:rsidTr="008C353D">
        <w:trPr>
          <w:trHeight w:val="1259"/>
        </w:trPr>
        <w:tc>
          <w:tcPr>
            <w:tcW w:w="8730" w:type="dxa"/>
            <w:shd w:val="thinReverseDiagStripe" w:color="D9D9D9" w:themeColor="background1" w:themeShade="D9" w:fill="auto"/>
            <w:vAlign w:val="center"/>
          </w:tcPr>
          <w:p w14:paraId="217FA36E"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217FA36F"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217FA373" w14:textId="77777777" w:rsidTr="008C353D">
        <w:trPr>
          <w:trHeight w:val="1115"/>
        </w:trPr>
        <w:tc>
          <w:tcPr>
            <w:tcW w:w="8730" w:type="dxa"/>
            <w:shd w:val="thinReverseDiagStripe" w:color="D9D9D9" w:themeColor="background1" w:themeShade="D9" w:fill="auto"/>
            <w:vAlign w:val="center"/>
          </w:tcPr>
          <w:p w14:paraId="217FA371"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217FA372"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217FA377" w14:textId="77777777" w:rsidTr="008C353D">
        <w:trPr>
          <w:trHeight w:val="395"/>
        </w:trPr>
        <w:tc>
          <w:tcPr>
            <w:tcW w:w="8730" w:type="dxa"/>
            <w:shd w:val="clear" w:color="auto" w:fill="F2F2F2" w:themeFill="background1" w:themeFillShade="F2"/>
            <w:vAlign w:val="center"/>
          </w:tcPr>
          <w:p w14:paraId="217FA374" w14:textId="77777777" w:rsidR="0078544F" w:rsidRDefault="0078544F" w:rsidP="00D53761">
            <w:pPr>
              <w:rPr>
                <w:rFonts w:ascii="Open Sans" w:eastAsia="Times New Roman" w:hAnsi="Open Sans" w:cs="Open Sans"/>
                <w:b/>
                <w:sz w:val="20"/>
                <w:szCs w:val="20"/>
              </w:rPr>
            </w:pPr>
          </w:p>
          <w:p w14:paraId="217FA375"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217FA37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217FA37A" w14:textId="77777777" w:rsidTr="008C353D">
        <w:trPr>
          <w:trHeight w:val="1259"/>
        </w:trPr>
        <w:tc>
          <w:tcPr>
            <w:tcW w:w="8730" w:type="dxa"/>
            <w:vAlign w:val="center"/>
          </w:tcPr>
          <w:p w14:paraId="217FA378" w14:textId="77777777" w:rsidR="00D53761" w:rsidRPr="00D53761" w:rsidRDefault="00D53761" w:rsidP="00D53761">
            <w:pPr>
              <w:rPr>
                <w:rFonts w:ascii="Open Sans" w:hAnsi="Open Sans" w:cs="Open Sans"/>
                <w:sz w:val="20"/>
                <w:szCs w:val="20"/>
              </w:rPr>
            </w:pPr>
          </w:p>
        </w:tc>
        <w:tc>
          <w:tcPr>
            <w:tcW w:w="4428" w:type="dxa"/>
            <w:vAlign w:val="center"/>
          </w:tcPr>
          <w:p w14:paraId="217FA379" w14:textId="77777777" w:rsidR="00D53761" w:rsidRPr="00D53761" w:rsidRDefault="00D53761" w:rsidP="00D53761">
            <w:pPr>
              <w:contextualSpacing/>
              <w:jc w:val="center"/>
              <w:rPr>
                <w:rFonts w:ascii="Open Sans" w:hAnsi="Open Sans" w:cs="Open Sans"/>
                <w:i/>
                <w:sz w:val="20"/>
                <w:szCs w:val="20"/>
              </w:rPr>
            </w:pPr>
          </w:p>
        </w:tc>
      </w:tr>
      <w:tr w:rsidR="00D53761" w:rsidRPr="00D53761" w14:paraId="217FA37D" w14:textId="77777777" w:rsidTr="008C353D">
        <w:trPr>
          <w:trHeight w:val="1115"/>
        </w:trPr>
        <w:tc>
          <w:tcPr>
            <w:tcW w:w="8730" w:type="dxa"/>
            <w:vAlign w:val="center"/>
          </w:tcPr>
          <w:p w14:paraId="217FA37B" w14:textId="77777777" w:rsidR="00D53761" w:rsidRPr="00D53761" w:rsidRDefault="00D53761" w:rsidP="00D53761">
            <w:pPr>
              <w:rPr>
                <w:rFonts w:ascii="Open Sans" w:hAnsi="Open Sans" w:cs="Open Sans"/>
                <w:sz w:val="20"/>
                <w:szCs w:val="20"/>
              </w:rPr>
            </w:pPr>
          </w:p>
        </w:tc>
        <w:tc>
          <w:tcPr>
            <w:tcW w:w="4428" w:type="dxa"/>
            <w:vAlign w:val="center"/>
          </w:tcPr>
          <w:p w14:paraId="217FA37C" w14:textId="77777777" w:rsidR="00D53761" w:rsidRPr="00D53761" w:rsidRDefault="00D53761" w:rsidP="00D53761">
            <w:pPr>
              <w:contextualSpacing/>
              <w:jc w:val="center"/>
              <w:rPr>
                <w:rFonts w:ascii="Open Sans" w:hAnsi="Open Sans" w:cs="Open Sans"/>
                <w:sz w:val="20"/>
                <w:szCs w:val="20"/>
              </w:rPr>
            </w:pPr>
          </w:p>
        </w:tc>
      </w:tr>
    </w:tbl>
    <w:p w14:paraId="217FA37E"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E93739"/>
    <w:multiLevelType w:val="multilevel"/>
    <w:tmpl w:val="6576D7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2"/>
  </w:num>
  <w:num w:numId="2">
    <w:abstractNumId w:val="3"/>
  </w:num>
  <w:num w:numId="3">
    <w:abstractNumId w:val="10"/>
  </w:num>
  <w:num w:numId="4">
    <w:abstractNumId w:val="4"/>
  </w:num>
  <w:num w:numId="5">
    <w:abstractNumId w:val="1"/>
  </w:num>
  <w:num w:numId="6">
    <w:abstractNumId w:val="13"/>
  </w:num>
  <w:num w:numId="7">
    <w:abstractNumId w:val="9"/>
  </w:num>
  <w:num w:numId="8">
    <w:abstractNumId w:val="14"/>
  </w:num>
  <w:num w:numId="9">
    <w:abstractNumId w:val="15"/>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46BBF"/>
    <w:rsid w:val="00072127"/>
    <w:rsid w:val="000845EB"/>
    <w:rsid w:val="000E1328"/>
    <w:rsid w:val="000E3170"/>
    <w:rsid w:val="00115038"/>
    <w:rsid w:val="0011573F"/>
    <w:rsid w:val="00124855"/>
    <w:rsid w:val="001602D8"/>
    <w:rsid w:val="001A0833"/>
    <w:rsid w:val="001A1AEF"/>
    <w:rsid w:val="001B02DE"/>
    <w:rsid w:val="001B5E52"/>
    <w:rsid w:val="0020057D"/>
    <w:rsid w:val="0021753B"/>
    <w:rsid w:val="00226274"/>
    <w:rsid w:val="002D0902"/>
    <w:rsid w:val="00322C43"/>
    <w:rsid w:val="003638EB"/>
    <w:rsid w:val="003965B7"/>
    <w:rsid w:val="003B57FB"/>
    <w:rsid w:val="003D3072"/>
    <w:rsid w:val="00404D0C"/>
    <w:rsid w:val="00405E26"/>
    <w:rsid w:val="004079F5"/>
    <w:rsid w:val="00415672"/>
    <w:rsid w:val="00421523"/>
    <w:rsid w:val="0043492C"/>
    <w:rsid w:val="00465233"/>
    <w:rsid w:val="00473800"/>
    <w:rsid w:val="004C7B53"/>
    <w:rsid w:val="0057200E"/>
    <w:rsid w:val="00580434"/>
    <w:rsid w:val="005A7152"/>
    <w:rsid w:val="005D7F02"/>
    <w:rsid w:val="00613606"/>
    <w:rsid w:val="006240A2"/>
    <w:rsid w:val="00642569"/>
    <w:rsid w:val="0068441D"/>
    <w:rsid w:val="006A1A1A"/>
    <w:rsid w:val="006B2D51"/>
    <w:rsid w:val="006D23A5"/>
    <w:rsid w:val="006D78B6"/>
    <w:rsid w:val="006F3C74"/>
    <w:rsid w:val="007125FD"/>
    <w:rsid w:val="00730420"/>
    <w:rsid w:val="007728F3"/>
    <w:rsid w:val="0078544F"/>
    <w:rsid w:val="007C21F4"/>
    <w:rsid w:val="00871B0B"/>
    <w:rsid w:val="008B526F"/>
    <w:rsid w:val="008C4C6B"/>
    <w:rsid w:val="008C71E0"/>
    <w:rsid w:val="008C7DB3"/>
    <w:rsid w:val="008E4A13"/>
    <w:rsid w:val="008F0203"/>
    <w:rsid w:val="00911CDD"/>
    <w:rsid w:val="00964F99"/>
    <w:rsid w:val="00975235"/>
    <w:rsid w:val="00981326"/>
    <w:rsid w:val="00985F20"/>
    <w:rsid w:val="009C78A2"/>
    <w:rsid w:val="009E3752"/>
    <w:rsid w:val="00A279E0"/>
    <w:rsid w:val="00AB444A"/>
    <w:rsid w:val="00B00AAD"/>
    <w:rsid w:val="00B31E0B"/>
    <w:rsid w:val="00B564D1"/>
    <w:rsid w:val="00B842DB"/>
    <w:rsid w:val="00B84709"/>
    <w:rsid w:val="00B9770E"/>
    <w:rsid w:val="00C033C2"/>
    <w:rsid w:val="00C25F66"/>
    <w:rsid w:val="00C3323E"/>
    <w:rsid w:val="00C3750F"/>
    <w:rsid w:val="00C4526C"/>
    <w:rsid w:val="00CC6C9F"/>
    <w:rsid w:val="00CE0E9C"/>
    <w:rsid w:val="00CF1BC0"/>
    <w:rsid w:val="00CF44F1"/>
    <w:rsid w:val="00CF4FD5"/>
    <w:rsid w:val="00D11A14"/>
    <w:rsid w:val="00D16FBB"/>
    <w:rsid w:val="00D20E6F"/>
    <w:rsid w:val="00D2257D"/>
    <w:rsid w:val="00D53761"/>
    <w:rsid w:val="00D634E2"/>
    <w:rsid w:val="00D73280"/>
    <w:rsid w:val="00DD7AEE"/>
    <w:rsid w:val="00DE024E"/>
    <w:rsid w:val="00DF7998"/>
    <w:rsid w:val="00E22992"/>
    <w:rsid w:val="00E442F2"/>
    <w:rsid w:val="00E45E61"/>
    <w:rsid w:val="00E70F53"/>
    <w:rsid w:val="00EB1010"/>
    <w:rsid w:val="00ED3FD4"/>
    <w:rsid w:val="00EE096E"/>
    <w:rsid w:val="00EF5194"/>
    <w:rsid w:val="00F30CEA"/>
    <w:rsid w:val="00F54597"/>
    <w:rsid w:val="00F61274"/>
    <w:rsid w:val="00F93582"/>
    <w:rsid w:val="00FC0F71"/>
    <w:rsid w:val="00FC5A98"/>
    <w:rsid w:val="00FE7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FA170"/>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A86B2-B436-4C17-8AAD-481971DE6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4276</Words>
  <Characters>24375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2018-07-02T18:32:00Z</dcterms:created>
  <dcterms:modified xsi:type="dcterms:W3CDTF">2018-07-02T18:32:00Z</dcterms:modified>
</cp:coreProperties>
</file>