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EEBBF" w14:textId="6444D55D" w:rsidR="0034365F" w:rsidRDefault="006B6A56" w:rsidP="00560B2B">
      <w:pPr>
        <w:spacing w:after="240"/>
        <w:jc w:val="center"/>
      </w:pPr>
      <w:r w:rsidRPr="006B6A56">
        <w:t xml:space="preserve">RESOLUTION NO. </w:t>
      </w:r>
      <w:r w:rsidR="00257A5A">
        <w:t>_____</w:t>
      </w:r>
    </w:p>
    <w:p w14:paraId="47F6B5FC" w14:textId="144DCA52" w:rsidR="006B6A56" w:rsidRDefault="006B6A56" w:rsidP="0034365F">
      <w:pPr>
        <w:pStyle w:val="Quote"/>
        <w:jc w:val="center"/>
      </w:pPr>
      <w:r>
        <w:t xml:space="preserve">A RESOLUTION AUTHORIZING </w:t>
      </w:r>
      <w:r w:rsidR="00260D32">
        <w:t>_______</w:t>
      </w:r>
      <w:r>
        <w:t xml:space="preserve"> COUNTY TO JOIN THE STATE OF </w:t>
      </w:r>
      <w:r w:rsidR="00FD194A">
        <w:t>TENNESSEE</w:t>
      </w:r>
      <w:r>
        <w:t xml:space="preserve"> AND OTHER LOCAL GOVERNMENT</w:t>
      </w:r>
      <w:r w:rsidR="0047249C">
        <w:t>S</w:t>
      </w:r>
      <w:r>
        <w:t xml:space="preserve"> </w:t>
      </w:r>
      <w:r w:rsidR="00FD194A">
        <w:t xml:space="preserve">IN </w:t>
      </w:r>
      <w:r w:rsidR="00286084">
        <w:t xml:space="preserve">AMENDING </w:t>
      </w:r>
      <w:r w:rsidR="00CF6F2D">
        <w:t xml:space="preserve">THE </w:t>
      </w:r>
      <w:r w:rsidR="00FD194A" w:rsidRPr="00FD194A">
        <w:t>TENNESSEE STATE-SUBDIVISION OPIOID ABATEMENT AGREEMENT</w:t>
      </w:r>
      <w:r w:rsidR="0047249C">
        <w:t xml:space="preserve"> AND APPROVING THE RELATED SETTLEMENT AGREEMENTS</w:t>
      </w:r>
    </w:p>
    <w:p w14:paraId="45B2F13C" w14:textId="1B7C6095" w:rsidR="00846516" w:rsidRDefault="00B53022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the opioid</w:t>
      </w:r>
      <w:r w:rsidR="00846516">
        <w:t xml:space="preserve"> epidemic continues to impact </w:t>
      </w:r>
      <w:r w:rsidR="00257A5A">
        <w:t>communities</w:t>
      </w:r>
      <w:r w:rsidR="00846516">
        <w:t xml:space="preserve"> in the United States, the State of Tennessee, and ____ County, Tennessee.</w:t>
      </w:r>
    </w:p>
    <w:p w14:paraId="5EB055D8" w14:textId="0206A5C0" w:rsidR="006B6A56" w:rsidRDefault="006B6A56" w:rsidP="00A11594">
      <w:pPr>
        <w:pStyle w:val="BodyText"/>
        <w:jc w:val="both"/>
      </w:pPr>
      <w:r w:rsidRPr="006B6A56">
        <w:t xml:space="preserve">WHEREAS, </w:t>
      </w:r>
      <w:r w:rsidR="00260D32">
        <w:t>_________</w:t>
      </w:r>
      <w:r w:rsidRPr="006B6A56">
        <w:t xml:space="preserve"> County has suffered harm </w:t>
      </w:r>
      <w:r w:rsidR="00257A5A">
        <w:t>and will continue to suffer harm as a result of</w:t>
      </w:r>
      <w:r w:rsidR="00257A5A" w:rsidRPr="006B6A56">
        <w:t xml:space="preserve"> the opioid epidemic</w:t>
      </w:r>
      <w:r w:rsidRPr="006B6A56">
        <w:t>;</w:t>
      </w:r>
    </w:p>
    <w:p w14:paraId="2DDA1C62" w14:textId="0C1CEEA8" w:rsidR="006B6A56" w:rsidRDefault="001C3E48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</w:t>
      </w:r>
      <w:r w:rsidR="00FA4A59">
        <w:t xml:space="preserve">the State of Tennessee and </w:t>
      </w:r>
      <w:r w:rsidR="00260D32">
        <w:t>some Tennessee</w:t>
      </w:r>
      <w:r>
        <w:t xml:space="preserve"> </w:t>
      </w:r>
      <w:r w:rsidR="00FA4A59">
        <w:t xml:space="preserve">local governments </w:t>
      </w:r>
      <w:r>
        <w:t xml:space="preserve">have filed </w:t>
      </w:r>
      <w:r w:rsidR="00260D32">
        <w:t xml:space="preserve">lawsuits </w:t>
      </w:r>
      <w:r w:rsidR="00B53022">
        <w:t>against opioid</w:t>
      </w:r>
      <w:r w:rsidR="00257A5A">
        <w:t xml:space="preserve"> manufacturers, distributors, and retailers, </w:t>
      </w:r>
      <w:r w:rsidR="00FA4A59">
        <w:t xml:space="preserve">including many federal lawsuits by Tennessee counties and cities that </w:t>
      </w:r>
      <w:r w:rsidR="00257A5A">
        <w:t xml:space="preserve">are </w:t>
      </w:r>
      <w:r w:rsidR="00260D32">
        <w:t>pending in the litigation captioned</w:t>
      </w:r>
      <w:r>
        <w:t xml:space="preserve"> In re: National Prescription Opiate Litigation, MDL No. 2804 (N.D. Ohio) (the MDL case is referred to as the “Op</w:t>
      </w:r>
      <w:r w:rsidR="00260D32">
        <w:t>ioid Litigation”);</w:t>
      </w:r>
    </w:p>
    <w:p w14:paraId="4CFC4DAA" w14:textId="30825156" w:rsidR="004E423A" w:rsidRDefault="004E423A" w:rsidP="00A11594">
      <w:pPr>
        <w:pStyle w:val="BodyText"/>
        <w:jc w:val="both"/>
      </w:pPr>
      <w:proofErr w:type="gramStart"/>
      <w:r>
        <w:t>WHER</w:t>
      </w:r>
      <w:r w:rsidR="0064355F">
        <w:t>E</w:t>
      </w:r>
      <w:r>
        <w:t>AS,</w:t>
      </w:r>
      <w:proofErr w:type="gramEnd"/>
      <w:r>
        <w:t xml:space="preserve"> ___________ County has previously joined </w:t>
      </w:r>
      <w:r w:rsidR="008015F6">
        <w:t xml:space="preserve">settlements with three </w:t>
      </w:r>
      <w:r w:rsidR="008015F6" w:rsidRPr="008015F6">
        <w:t xml:space="preserve">pharmaceutical </w:t>
      </w:r>
      <w:r w:rsidR="008015F6">
        <w:t>distributors and a manufacturer</w:t>
      </w:r>
      <w:r w:rsidR="00D90D4F">
        <w:t>;</w:t>
      </w:r>
      <w:r w:rsidR="008015F6">
        <w:t xml:space="preserve"> </w:t>
      </w:r>
    </w:p>
    <w:p w14:paraId="1FA09BD8" w14:textId="62AA6ED8" w:rsidR="0047249C" w:rsidRDefault="0047249C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certain pharmaceutical </w:t>
      </w:r>
      <w:r w:rsidR="002F0FAB">
        <w:t>manufacturers</w:t>
      </w:r>
      <w:r>
        <w:t xml:space="preserve"> and </w:t>
      </w:r>
      <w:r w:rsidR="00EC4362">
        <w:t>retail pharmacy chains</w:t>
      </w:r>
      <w:r>
        <w:t xml:space="preserve"> have proposed settlements that ___________ County find</w:t>
      </w:r>
      <w:r w:rsidR="00D90D4F">
        <w:t>s</w:t>
      </w:r>
      <w:r>
        <w:t xml:space="preserve"> acceptable and in the best interest of the community; </w:t>
      </w:r>
    </w:p>
    <w:p w14:paraId="237F9812" w14:textId="7BBDEDBB" w:rsidR="00260D32" w:rsidRDefault="00260D32" w:rsidP="00A11594">
      <w:pPr>
        <w:pStyle w:val="BodyText"/>
        <w:jc w:val="both"/>
      </w:pPr>
      <w:proofErr w:type="gramStart"/>
      <w:r>
        <w:t>WHEREAS</w:t>
      </w:r>
      <w:r w:rsidR="00FD194A">
        <w:t>,</w:t>
      </w:r>
      <w:proofErr w:type="gramEnd"/>
      <w:r w:rsidR="00FD194A">
        <w:t xml:space="preserve"> the Tennessee legislature </w:t>
      </w:r>
      <w:r>
        <w:t xml:space="preserve">enacted </w:t>
      </w:r>
      <w:r w:rsidR="00FD194A">
        <w:t>Public Chapter No. 491 during the 2021 Regular Session of the 112</w:t>
      </w:r>
      <w:r w:rsidR="00FD194A">
        <w:rPr>
          <w:vertAlign w:val="superscript"/>
        </w:rPr>
        <w:t>th</w:t>
      </w:r>
      <w:r w:rsidR="00FD194A">
        <w:t xml:space="preserve"> Tennessee General Assembly and was signed into law by Governor Bill Lee on May 24, 2021, which addresses</w:t>
      </w:r>
      <w:r w:rsidR="00733005">
        <w:t xml:space="preserve"> the allocation of funds from certain opioid litigation settlements;</w:t>
      </w:r>
    </w:p>
    <w:p w14:paraId="5F9789FB" w14:textId="19BC8130" w:rsidR="00D90D4F" w:rsidRDefault="00D90D4F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there is currently proposed legislation that would apply the statutory provisions passed in 2021 to the new manufacturer and retail pharmacy chain settlements; </w:t>
      </w:r>
    </w:p>
    <w:p w14:paraId="70F9B46A" w14:textId="4B7B7E76" w:rsidR="006B6A56" w:rsidRDefault="00C9322F" w:rsidP="00A11594">
      <w:pPr>
        <w:pStyle w:val="BodyText"/>
        <w:jc w:val="both"/>
      </w:pPr>
      <w:r>
        <w:lastRenderedPageBreak/>
        <w:t xml:space="preserve">WHEREAS, the State of </w:t>
      </w:r>
      <w:r w:rsidR="00260D32">
        <w:t xml:space="preserve">Tennessee, non-litigating counties, </w:t>
      </w:r>
      <w:r>
        <w:t xml:space="preserve">and </w:t>
      </w:r>
      <w:r w:rsidR="00260D32">
        <w:t xml:space="preserve">representatives of </w:t>
      </w:r>
      <w:r>
        <w:t xml:space="preserve">various local governments involved in the Opioid Litigation have </w:t>
      </w:r>
      <w:r w:rsidR="00D90D4F">
        <w:t xml:space="preserve">adopted </w:t>
      </w:r>
      <w:r>
        <w:t xml:space="preserve">a unified plan for the allocation and use of </w:t>
      </w:r>
      <w:r w:rsidR="00260D32">
        <w:t>certain prospective settlement</w:t>
      </w:r>
      <w:r w:rsidR="009A4187">
        <w:t xml:space="preserve"> and bankruptcy</w:t>
      </w:r>
      <w:r w:rsidR="00260D32">
        <w:t xml:space="preserve"> funds</w:t>
      </w:r>
      <w:r>
        <w:t xml:space="preserve"> from opioid related litigation</w:t>
      </w:r>
      <w:r w:rsidR="009A4187">
        <w:t xml:space="preserve"> (“Settlement Funds”)</w:t>
      </w:r>
      <w:r>
        <w:t>;</w:t>
      </w:r>
    </w:p>
    <w:p w14:paraId="368B4A75" w14:textId="45808D95" w:rsidR="00C9322F" w:rsidRDefault="00237217" w:rsidP="00A11594">
      <w:pPr>
        <w:pStyle w:val="BodyText"/>
        <w:jc w:val="both"/>
      </w:pPr>
      <w:r>
        <w:t xml:space="preserve">WHEREAS, the </w:t>
      </w:r>
      <w:r w:rsidR="00FD194A" w:rsidRPr="00FD194A">
        <w:t xml:space="preserve">Tennessee State-Subdivision Opioid Abatement Agreement </w:t>
      </w:r>
      <w:r>
        <w:t>(the “</w:t>
      </w:r>
      <w:r w:rsidR="00260D32">
        <w:t>Tennessee</w:t>
      </w:r>
      <w:r>
        <w:t xml:space="preserve"> Plan”), attached hereto as “Exhibit A,” sets forth </w:t>
      </w:r>
      <w:r w:rsidR="00D90D4F">
        <w:t xml:space="preserve">the </w:t>
      </w:r>
      <w:r>
        <w:t xml:space="preserve">framework of a unified plan for the proposed allocation and use of </w:t>
      </w:r>
      <w:r w:rsidR="009A4187">
        <w:t xml:space="preserve">the Settlement </w:t>
      </w:r>
      <w:proofErr w:type="gramStart"/>
      <w:r w:rsidR="009A4187">
        <w:t>Funds</w:t>
      </w:r>
      <w:r>
        <w:t>;</w:t>
      </w:r>
      <w:proofErr w:type="gramEnd"/>
      <w:r w:rsidR="00B46F16">
        <w:t xml:space="preserve"> </w:t>
      </w:r>
    </w:p>
    <w:p w14:paraId="23735ED8" w14:textId="68012088" w:rsidR="00D90D4F" w:rsidRDefault="00D90D4F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amendments to the Tennessee Plan, attached hereto as “Exhibit B,” would extend its terms to the proposed settlements, streamline </w:t>
      </w:r>
      <w:r w:rsidR="00286084">
        <w:t>accounting for certain settlement funds, and address the allocation of certain funds from a manufacturer in bankruptcy; and</w:t>
      </w:r>
    </w:p>
    <w:p w14:paraId="18B43F66" w14:textId="7E9258E4" w:rsidR="00237217" w:rsidRDefault="00485EEE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participation in the </w:t>
      </w:r>
      <w:r w:rsidR="009A4187">
        <w:t xml:space="preserve">settlements </w:t>
      </w:r>
      <w:r>
        <w:t xml:space="preserve">by a large majority of </w:t>
      </w:r>
      <w:r w:rsidR="00260D32">
        <w:t>Tennessee</w:t>
      </w:r>
      <w:r>
        <w:t xml:space="preserve"> cities and counties will materially increase the amount of settlement funds that </w:t>
      </w:r>
      <w:r w:rsidR="00260D32">
        <w:t>Tennessee</w:t>
      </w:r>
      <w:r>
        <w:t xml:space="preserve"> will receive</w:t>
      </w:r>
      <w:r w:rsidR="00260D32">
        <w:t xml:space="preserve"> from pending proposed opioid settlements</w:t>
      </w:r>
      <w:r>
        <w:t>;</w:t>
      </w:r>
    </w:p>
    <w:p w14:paraId="55F0FE2D" w14:textId="77777777" w:rsidR="00C9322F" w:rsidRDefault="00892B26" w:rsidP="00A11594">
      <w:pPr>
        <w:pStyle w:val="BodyText"/>
        <w:jc w:val="both"/>
      </w:pPr>
      <w:r>
        <w:t xml:space="preserve">NOW, THEREFORE, BE IT RESOLVED BY THE </w:t>
      </w:r>
      <w:r w:rsidR="00260D32">
        <w:t>COUNTY COMMISSION</w:t>
      </w:r>
      <w:r>
        <w:t xml:space="preserve"> OF </w:t>
      </w:r>
      <w:r w:rsidR="00260D32">
        <w:t>______</w:t>
      </w:r>
      <w:r>
        <w:t xml:space="preserve"> COUNTY, </w:t>
      </w:r>
      <w:r w:rsidR="00260D32">
        <w:t>TENNESSEE</w:t>
      </w:r>
      <w:r>
        <w:t>,</w:t>
      </w:r>
    </w:p>
    <w:p w14:paraId="1953E130" w14:textId="68D75F8A" w:rsidR="00892B26" w:rsidRDefault="00D84EB9" w:rsidP="00A11594">
      <w:pPr>
        <w:pStyle w:val="BodyText"/>
        <w:jc w:val="both"/>
      </w:pPr>
      <w:r>
        <w:t>Section 1.</w:t>
      </w:r>
      <w:r>
        <w:tab/>
        <w:t xml:space="preserve">That </w:t>
      </w:r>
      <w:r w:rsidR="004951CE">
        <w:t>________</w:t>
      </w:r>
      <w:r>
        <w:t xml:space="preserve"> County finds that</w:t>
      </w:r>
      <w:r w:rsidR="00286084">
        <w:t xml:space="preserve"> the amendments to</w:t>
      </w:r>
      <w:r>
        <w:t xml:space="preserve"> the </w:t>
      </w:r>
      <w:r w:rsidR="004951CE">
        <w:t>Tennessee</w:t>
      </w:r>
      <w:r>
        <w:t xml:space="preserve"> Plan </w:t>
      </w:r>
      <w:r w:rsidR="0064355F">
        <w:t>are</w:t>
      </w:r>
      <w:r>
        <w:t xml:space="preserve"> in the best interest of </w:t>
      </w:r>
      <w:r w:rsidR="004951CE">
        <w:t>________</w:t>
      </w:r>
      <w:r>
        <w:t xml:space="preserve"> County and its citizens because </w:t>
      </w:r>
      <w:r w:rsidR="00286084">
        <w:t>they</w:t>
      </w:r>
      <w:r>
        <w:t xml:space="preserve"> would ensure </w:t>
      </w:r>
      <w:r w:rsidR="0025302A">
        <w:t xml:space="preserve">an effective structure for </w:t>
      </w:r>
      <w:r w:rsidR="002617F8">
        <w:t xml:space="preserve">the commitment of </w:t>
      </w:r>
      <w:r w:rsidR="00064D54">
        <w:t>Settlement F</w:t>
      </w:r>
      <w:r>
        <w:t>unds to abate and seek</w:t>
      </w:r>
      <w:r w:rsidR="004951CE">
        <w:t xml:space="preserve"> to resolve the opioid epidemic.</w:t>
      </w:r>
    </w:p>
    <w:p w14:paraId="41F2A3F0" w14:textId="1FA3039B" w:rsidR="00D84EB9" w:rsidRDefault="00490F0F" w:rsidP="00A11594">
      <w:pPr>
        <w:pStyle w:val="BodyText"/>
        <w:jc w:val="both"/>
      </w:pPr>
      <w:r>
        <w:t>Section 2.</w:t>
      </w:r>
      <w:r>
        <w:tab/>
        <w:t xml:space="preserve">That </w:t>
      </w:r>
      <w:r w:rsidR="004951CE">
        <w:t>_________</w:t>
      </w:r>
      <w:r>
        <w:t xml:space="preserve"> County hereby expresses its support for a unified plan for the allocation and use of </w:t>
      </w:r>
      <w:r w:rsidR="00064D54">
        <w:t>Settlement Funds</w:t>
      </w:r>
      <w:r>
        <w:t xml:space="preserve"> as generally described in the </w:t>
      </w:r>
      <w:r w:rsidR="004951CE">
        <w:t>Tennessee</w:t>
      </w:r>
      <w:r>
        <w:t xml:space="preserve"> Plan.</w:t>
      </w:r>
    </w:p>
    <w:p w14:paraId="3FE29AA6" w14:textId="178D15AD" w:rsidR="00886AA1" w:rsidRDefault="00886AA1" w:rsidP="00A11594">
      <w:pPr>
        <w:pStyle w:val="BodyText"/>
        <w:jc w:val="both"/>
      </w:pPr>
      <w:r>
        <w:t>Section 3.</w:t>
      </w:r>
      <w:r>
        <w:tab/>
        <w:t xml:space="preserve">That </w:t>
      </w:r>
      <w:r w:rsidR="004951CE">
        <w:t xml:space="preserve">the </w:t>
      </w:r>
      <w:r w:rsidR="00CF6F2D">
        <w:t xml:space="preserve">________ </w:t>
      </w:r>
      <w:r w:rsidR="004951CE">
        <w:t>County</w:t>
      </w:r>
      <w:r>
        <w:t xml:space="preserve"> Mayor is hereby expressly authorized to execute the </w:t>
      </w:r>
      <w:r w:rsidR="00286084">
        <w:t xml:space="preserve">amendments to the </w:t>
      </w:r>
      <w:r w:rsidR="004951CE">
        <w:t>Tennessee</w:t>
      </w:r>
      <w:r>
        <w:t xml:space="preserve"> Plan in substantially the form attached as Exhibit “</w:t>
      </w:r>
      <w:r w:rsidR="00286084">
        <w:t>B</w:t>
      </w:r>
      <w:r>
        <w:t>”</w:t>
      </w:r>
      <w:r w:rsidR="00257A5A" w:rsidRPr="00257A5A">
        <w:t xml:space="preserve"> </w:t>
      </w:r>
      <w:r w:rsidR="00257A5A">
        <w:t xml:space="preserve">and the County Mayor is hereby authorized to execute any formal agreements necessary to implement a </w:t>
      </w:r>
      <w:r w:rsidR="00257A5A">
        <w:lastRenderedPageBreak/>
        <w:t xml:space="preserve">unified plan for the allocation and use of </w:t>
      </w:r>
      <w:r w:rsidR="00064D54">
        <w:t>Settlement Funds</w:t>
      </w:r>
      <w:r w:rsidR="009E5591">
        <w:t xml:space="preserve"> </w:t>
      </w:r>
      <w:r w:rsidR="00257A5A">
        <w:t>that is substantially consistent with the Tennessee Plan and this Resolution.</w:t>
      </w:r>
    </w:p>
    <w:p w14:paraId="738717B7" w14:textId="5091ACA3" w:rsidR="00064D54" w:rsidRDefault="00064D54" w:rsidP="00A11594">
      <w:pPr>
        <w:pStyle w:val="BodyText"/>
        <w:jc w:val="both"/>
      </w:pPr>
      <w:r>
        <w:t>Section 4.</w:t>
      </w:r>
      <w:r>
        <w:tab/>
        <w:t xml:space="preserve">That the _________County Mayor is hereby </w:t>
      </w:r>
      <w:r w:rsidR="002617F8">
        <w:t xml:space="preserve">expressly </w:t>
      </w:r>
      <w:r>
        <w:t>authorized to execute any formal agreement and related documents evidencing __________</w:t>
      </w:r>
      <w:r w:rsidR="001D1BB4">
        <w:t xml:space="preserve"> County’s agreement to the settlement of claims [and litigation] specifically related to </w:t>
      </w:r>
      <w:r w:rsidR="002F0FAB">
        <w:t xml:space="preserve">Teva Pharmaceutical Industries, Ltd., Allergan Finance, LLC, CVS Health Corporation, Walgreen Co., Walmart, Inc., and </w:t>
      </w:r>
      <w:r w:rsidR="00EC4362">
        <w:t>any other settlement of opioid-related claims that Tennessee has joined</w:t>
      </w:r>
      <w:r w:rsidR="001D1BB4">
        <w:t>.</w:t>
      </w:r>
    </w:p>
    <w:p w14:paraId="671AB264" w14:textId="0080F38D" w:rsidR="002617F8" w:rsidRDefault="002617F8" w:rsidP="00A11594">
      <w:pPr>
        <w:pStyle w:val="BodyText"/>
        <w:jc w:val="both"/>
      </w:pPr>
      <w:r>
        <w:t xml:space="preserve">[Section 5. </w:t>
      </w:r>
      <w:r>
        <w:tab/>
        <w:t>That the ___________ County Mayor is authorized to take such other action as necessary and appropriate to effectuate ___________ County’s participation in the Tennessee Plan and these settlements.]</w:t>
      </w:r>
    </w:p>
    <w:p w14:paraId="7353AAA4" w14:textId="7A0FED3F" w:rsidR="005E5E57" w:rsidRDefault="00886AA1" w:rsidP="00A11594">
      <w:pPr>
        <w:pStyle w:val="BodyText"/>
        <w:jc w:val="both"/>
      </w:pPr>
      <w:r>
        <w:t xml:space="preserve">Section </w:t>
      </w:r>
      <w:r w:rsidR="002617F8">
        <w:t>6</w:t>
      </w:r>
      <w:r>
        <w:t>.</w:t>
      </w:r>
      <w:r>
        <w:tab/>
      </w:r>
      <w:r w:rsidR="005E5E57" w:rsidRPr="005E5E57">
        <w:t>This Resolution is effective upon adoption</w:t>
      </w:r>
      <w:r w:rsidR="0091612D">
        <w:t>, the welfare of ____ County</w:t>
      </w:r>
      <w:r w:rsidR="00257A5A">
        <w:t>, Tennessee</w:t>
      </w:r>
      <w:r w:rsidR="0091612D">
        <w:t xml:space="preserve"> requiring it</w:t>
      </w:r>
      <w:r w:rsidR="005E5E57" w:rsidRPr="005E5E57">
        <w:t>.</w:t>
      </w:r>
    </w:p>
    <w:p w14:paraId="6BC65BB3" w14:textId="7F98C885" w:rsidR="006F1BB6" w:rsidRDefault="006F1BB6" w:rsidP="00A11594">
      <w:pPr>
        <w:pStyle w:val="BodyText"/>
        <w:jc w:val="both"/>
      </w:pPr>
      <w:r w:rsidRPr="006F1BB6">
        <w:t>ADOPTED this</w:t>
      </w:r>
      <w:r w:rsidR="0091612D">
        <w:t xml:space="preserve"> the</w:t>
      </w:r>
      <w:r w:rsidR="00F3038D">
        <w:t xml:space="preserve">                    </w:t>
      </w:r>
      <w:r w:rsidRPr="006F1BB6">
        <w:t>day of</w:t>
      </w:r>
      <w:r w:rsidR="00F3038D">
        <w:t xml:space="preserve">                  </w:t>
      </w:r>
      <w:proofErr w:type="gramStart"/>
      <w:r w:rsidR="00F3038D">
        <w:t xml:space="preserve">  </w:t>
      </w:r>
      <w:r w:rsidRPr="006F1BB6">
        <w:t>,</w:t>
      </w:r>
      <w:proofErr w:type="gramEnd"/>
      <w:r w:rsidRPr="006F1BB6">
        <w:t xml:space="preserve"> 202</w:t>
      </w:r>
      <w:r w:rsidR="002F0FAB">
        <w:t>3</w:t>
      </w:r>
      <w:r w:rsidRPr="006F1BB6">
        <w:t xml:space="preserve">. </w:t>
      </w:r>
    </w:p>
    <w:p w14:paraId="33B8C143" w14:textId="77777777" w:rsidR="0091612D" w:rsidRDefault="0091612D" w:rsidP="006F1BB6">
      <w:pPr>
        <w:pStyle w:val="BodyText"/>
        <w:jc w:val="both"/>
      </w:pPr>
    </w:p>
    <w:p w14:paraId="51DAFC15" w14:textId="77777777" w:rsidR="0091612D" w:rsidRDefault="0091612D" w:rsidP="006F1BB6">
      <w:pPr>
        <w:pStyle w:val="BodyText"/>
        <w:jc w:val="both"/>
      </w:pPr>
    </w:p>
    <w:p w14:paraId="59059C2D" w14:textId="77777777" w:rsidR="006F1BB6" w:rsidRPr="006F1BB6" w:rsidRDefault="006F1BB6" w:rsidP="006F1BB6">
      <w:pPr>
        <w:pStyle w:val="BodyText"/>
        <w:jc w:val="both"/>
        <w:rPr>
          <w:u w:val="single"/>
        </w:rPr>
      </w:pPr>
      <w:r w:rsidRPr="006F1BB6">
        <w:t xml:space="preserve">ATTEST: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6F1BB6" w:rsidRPr="006F1BB6" w:rsidSect="00C553CC">
      <w:footerReference w:type="default" r:id="rId7"/>
      <w:headerReference w:type="first" r:id="rId8"/>
      <w:footerReference w:type="first" r:id="rId9"/>
      <w:pgSz w:w="12240" w:h="15840" w:code="1"/>
      <w:pgMar w:top="1440" w:right="1440" w:bottom="1440" w:left="1440" w:header="432" w:footer="36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A39FC" w14:textId="77777777" w:rsidR="00014F19" w:rsidRDefault="00014F19" w:rsidP="00C553CC">
      <w:r>
        <w:separator/>
      </w:r>
    </w:p>
  </w:endnote>
  <w:endnote w:type="continuationSeparator" w:id="0">
    <w:p w14:paraId="36191360" w14:textId="77777777" w:rsidR="00014F19" w:rsidRDefault="00014F19" w:rsidP="00C5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519FE" w14:textId="63640351" w:rsidR="00491FBA" w:rsidRPr="00CF6F2D" w:rsidRDefault="000D62EA" w:rsidP="00CF6F2D">
    <w:pPr>
      <w:pStyle w:val="Footer"/>
      <w:tabs>
        <w:tab w:val="clear" w:pos="4320"/>
        <w:tab w:val="center" w:pos="4680"/>
      </w:tabs>
    </w:pPr>
    <w:r w:rsidRPr="000D62EA">
      <w:rPr>
        <w:noProof/>
        <w:sz w:val="12"/>
      </w:rPr>
      <w:t>{N0433784.1}</w:t>
    </w:r>
    <w:r w:rsidR="00C553CC" w:rsidRPr="00CF6F2D">
      <w:tab/>
      <w:t>-</w:t>
    </w:r>
    <w:r w:rsidR="00C553CC" w:rsidRPr="00CF6F2D">
      <w:fldChar w:fldCharType="begin"/>
    </w:r>
    <w:r w:rsidR="00C553CC" w:rsidRPr="00CF6F2D">
      <w:instrText xml:space="preserve"> PAGE \* MERGEFORMAT </w:instrText>
    </w:r>
    <w:r w:rsidR="00C553CC" w:rsidRPr="00CF6F2D">
      <w:fldChar w:fldCharType="separate"/>
    </w:r>
    <w:r w:rsidR="00B53022">
      <w:rPr>
        <w:noProof/>
      </w:rPr>
      <w:t>2</w:t>
    </w:r>
    <w:r w:rsidR="00C553CC" w:rsidRPr="00CF6F2D">
      <w:fldChar w:fldCharType="end"/>
    </w:r>
    <w:r w:rsidR="00C553CC" w:rsidRPr="00CF6F2D">
      <w:t>-</w:t>
    </w:r>
    <w:r w:rsidR="00C553CC" w:rsidRPr="00CF6F2D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703AF" w14:textId="2DC28580" w:rsidR="00FD194A" w:rsidRPr="00CF6F2D" w:rsidRDefault="00CF6F2D" w:rsidP="00CF6F2D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358EB" w14:textId="77777777" w:rsidR="00014F19" w:rsidRDefault="00014F19" w:rsidP="00C553CC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AA296E6" w14:textId="77777777" w:rsidR="00014F19" w:rsidRDefault="00014F19" w:rsidP="00C55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4BB5" w14:textId="77777777" w:rsidR="00491FBA" w:rsidRDefault="00555CB9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90609"/>
    <w:multiLevelType w:val="multilevel"/>
    <w:tmpl w:val="BAF4BFF8"/>
    <w:name w:val="zzmpLCPldBlank||LCPldBlank|2|1|1|0|0|37||1|0|37||1|0|37||1|0|37||1|0|37||1|0|32||1|0|32||1|0|32||1|0|32||"/>
    <w:lvl w:ilvl="0">
      <w:start w:val="1"/>
      <w:numFmt w:val="none"/>
      <w:pStyle w:val="LCPldBlankL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upperRoman"/>
      <w:pStyle w:val="LCPldBlankL2"/>
      <w:lvlText w:val="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upperLetter"/>
      <w:pStyle w:val="LCPldBlankL3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pStyle w:val="LCPldBlankL4"/>
      <w:lvlText w:val="%4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>
      <w:start w:val="1"/>
      <w:numFmt w:val="lowerLetter"/>
      <w:pStyle w:val="LCPldBlankL5"/>
      <w:lvlText w:val="%5.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>
      <w:start w:val="1"/>
      <w:numFmt w:val="decimal"/>
      <w:lvlRestart w:val="0"/>
      <w:pStyle w:val="LCPldBlankL6"/>
      <w:lvlText w:val="%6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6">
      <w:start w:val="1"/>
      <w:numFmt w:val="lowerLetter"/>
      <w:pStyle w:val="LCPldBlankL7"/>
      <w:lvlText w:val="%7.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7">
      <w:start w:val="1"/>
      <w:numFmt w:val="lowerRoman"/>
      <w:pStyle w:val="LCPldBlankL8"/>
      <w:lvlText w:val="%8.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8">
      <w:start w:val="1"/>
      <w:numFmt w:val="upperLetter"/>
      <w:pStyle w:val="LCPldBlankL9"/>
      <w:lvlText w:val="%9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</w:abstractNum>
  <w:abstractNum w:abstractNumId="1" w15:restartNumberingAfterBreak="0">
    <w:nsid w:val="58C725B7"/>
    <w:multiLevelType w:val="multilevel"/>
    <w:tmpl w:val="D96CC326"/>
    <w:lvl w:ilvl="0">
      <w:start w:val="1"/>
      <w:numFmt w:val="none"/>
      <w:suff w:val="nothing"/>
      <w:lvlText w:val="    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>
      <w:start w:val="1"/>
      <w:numFmt w:val="decimal"/>
      <w:lvlRestart w:val="0"/>
      <w:lvlText w:val="%6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6">
      <w:start w:val="1"/>
      <w:numFmt w:val="lowerLetter"/>
      <w:lvlText w:val="%7.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8">
      <w:start w:val="1"/>
      <w:numFmt w:val="upperLetter"/>
      <w:lvlRestart w:val="0"/>
      <w:lvlText w:val="%9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</w:abstractNum>
  <w:num w:numId="1" w16cid:durableId="662247036">
    <w:abstractNumId w:val="1"/>
  </w:num>
  <w:num w:numId="2" w16cid:durableId="1953854976">
    <w:abstractNumId w:val="0"/>
  </w:num>
  <w:num w:numId="3" w16cid:durableId="885918147">
    <w:abstractNumId w:val="0"/>
  </w:num>
  <w:num w:numId="4" w16cid:durableId="519779234">
    <w:abstractNumId w:val="0"/>
  </w:num>
  <w:num w:numId="5" w16cid:durableId="1200585148">
    <w:abstractNumId w:val="0"/>
  </w:num>
  <w:num w:numId="6" w16cid:durableId="313533257">
    <w:abstractNumId w:val="0"/>
  </w:num>
  <w:num w:numId="7" w16cid:durableId="684983013">
    <w:abstractNumId w:val="0"/>
  </w:num>
  <w:num w:numId="8" w16cid:durableId="997876927">
    <w:abstractNumId w:val="0"/>
  </w:num>
  <w:num w:numId="9" w16cid:durableId="1714504971">
    <w:abstractNumId w:val="0"/>
  </w:num>
  <w:num w:numId="10" w16cid:durableId="930360121">
    <w:abstractNumId w:val="0"/>
  </w:num>
  <w:num w:numId="11" w16cid:durableId="83452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2"/>
  <w:removePersonalInformation/>
  <w:removeDateAndTim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CITRUS_JURISDICTION" w:val="Bluebook"/>
    <w:docVar w:name="bpfile" w:val="PleadingNYUSDistrict.mbp"/>
    <w:docVar w:name="CITRUS_DOC_GUID" w:val="{A07D482C-1B69-488C-9587-F3189C039B8A}"/>
    <w:docVar w:name="Pleading_1_Author" w:val="64734"/>
    <w:docVar w:name="Pleading_1_CertificateDate" w:val="October __, 2021"/>
    <w:docVar w:name="Pleading_1_CertificatePartyTitle" w:val="Plaintiff"/>
    <w:docVar w:name="Pleading_1_CertificateSigner" w:val="Patrick I. Andrews"/>
    <w:docVar w:name="Pleading_1_CourtTitle" w:val="United States District Court|vbcr|_x000a_Southern District of New York"/>
    <w:docVar w:name="Pleading_1_Level0" w:val="34"/>
    <w:docVar w:name="Pleading_1_Level0String" w:val="New York"/>
    <w:docVar w:name="Pleading_1_Level1" w:val="8"/>
    <w:docVar w:name="Pleading_1_Level1String" w:val="U.S. District"/>
    <w:docVar w:name="Pleading_1_Level2" w:val="848"/>
    <w:docVar w:name="Pleading_1_Level2String" w:val="Southern"/>
    <w:docVar w:name="PleadingCaption_1_CourtTitle" w:val="United States District Court|vbcr|_x000a_Southern District of New York"/>
    <w:docVar w:name="PleadingCaption_1_DisplayName" w:val="New York U.S. District Court - Plaintiff"/>
    <w:docVar w:name="PleadingCaption_1_FirmAddress" w:val="250 Hudson Street, 8th Floor_x000a_New York, NY  10013-1413"/>
    <w:docVar w:name="PleadingCaption_1_FirmFax" w:val="212.355.9592"/>
    <w:docVar w:name="PleadingCaption_1_FirmName" w:val="Lieff Cabraser Heimann &amp; Bernstein, LLP"/>
    <w:docVar w:name="PleadingCaption_1_FirmPhone" w:val="212.355.9500"/>
    <w:docVar w:name="PleadingCaption_1_ID" w:val="1"/>
    <w:docVar w:name="PleadingCaption_1_Party1Title" w:val="Plaintiff"/>
    <w:docVar w:name="PleadingCaption_1_Party2Title" w:val="Defendant"/>
    <w:docVar w:name="PleadingCaption_1_Position" w:val="1"/>
    <w:docVar w:name="PleadingCaption_1_Signer" w:val="Patrick I. Andrews (5503628)"/>
    <w:docVar w:name="PleadingCaption_1_SignerEMail" w:val="pandrews@lchb.com"/>
    <w:docVar w:name="PleadingCaption_1_TypeID" w:val="34"/>
    <w:docVar w:name="PleadingPaper_1_PleadingPaperCaseNumberSeparator" w:val="||"/>
    <w:docVar w:name="PleadingPaper_1_PleadingPaperDef" w:val="8"/>
    <w:docVar w:name="PleadingPaper_1_PleadingPaperOfficeID" w:val="2"/>
    <w:docVar w:name="PleadingPaper_1_PleadingPaperOfficeLocation" w:val="New York"/>
    <w:docVar w:name="PleadingPaper_1_PleadingPaperSideBarType" w:val="0"/>
    <w:docVar w:name="PleadingSig_1_AllSigners" w:val="Patrick I. Andrews (5503628)"/>
    <w:docVar w:name="PleadingSig_1_Dated" w:val="October __, 2021"/>
    <w:docVar w:name="PleadingSig_1_DisplayName" w:val="Patrick I. Andrews"/>
    <w:docVar w:name="PleadingSig_1_ESigner" w:val="Patrick I. Andrews"/>
    <w:docVar w:name="PleadingSig_1_FirmAddress" w:val="250 Hudson Street, 8th Floor|vbcr|_x000a_New York, NY  10013-1413"/>
    <w:docVar w:name="PleadingSig_1_FirmCity" w:val="New York"/>
    <w:docVar w:name="PleadingSig_1_FirmFax" w:val="212.355.9592"/>
    <w:docVar w:name="PleadingSig_1_FirmID" w:val="^^-1"/>
    <w:docVar w:name="PleadingSig_1_FirmName" w:val="Lieff Cabraser Heimann &amp; Bernstein, LLP"/>
    <w:docVar w:name="PleadingSig_1_FirmNameESig" w:val="Lieff Cabraser Heimann &amp; Bernstein, LLP"/>
    <w:docVar w:name="PleadingSig_1_FirmPhone" w:val="212.355.9500"/>
    <w:docVar w:name="PleadingSig_1_FirmState" w:val="New York"/>
    <w:docVar w:name="PleadingSig_1_ID" w:val="1"/>
    <w:docVar w:name="PleadingSig_1_InputSigner" w:val="Patrick I. Andrews (5503628)"/>
    <w:docVar w:name="PleadingSig_1_Office" w:val="2"/>
    <w:docVar w:name="PleadingSig_1_OneOfSignerText" w:val="By Her Attorneys"/>
    <w:docVar w:name="PleadingSig_1_PartyName" w:val="^^-1"/>
    <w:docVar w:name="PleadingSig_1_PartyTitle" w:val="Plaintiff^^-1"/>
    <w:docVar w:name="PleadingSig_1_Position" w:val="2"/>
    <w:docVar w:name="PleadingSig_1_Signer" w:val="Patrick I. Andrews (5503628)"/>
    <w:docVar w:name="PleadingSig_1_Signer2" w:val="Patrick I. Andrews (5503628)"/>
    <w:docVar w:name="PleadingSig_1_SignerEMail" w:val="pandrews@lchb.com"/>
    <w:docVar w:name="PleadingSig_1_Signers" w:val="0|-1|Patrick I. Andrews|64734|5503628|pandrews@lchb.com"/>
    <w:docVar w:name="PleadingSig_1_TypeID" w:val="7"/>
    <w:docVar w:name="ReUseAuthor" w:val="64734|Andrews, Patrick I.|pandrews@lchb.com||Patrick|Patrick I. Andrews||PIA|98962\State Bar of New Jersey\315562020\False\98974\New York Appellate Division, 2nd Dept.\5503628\False\98975\New York Western District\5503628\False\98976\New York Northern District\700682\False\98977\New York Southern District\5503628\False\98978\New York Registration Number\5503628\True|True|Andrews|I.|2|6612|Attorney at Law|zzmpAdmittedIn??|IsNamePartner??False|Prefix??|Suffix??"/>
    <w:docVar w:name="zzmpFixed_MacPacVersion" w:val="9.0"/>
    <w:docVar w:name="zzmpFixedCurScheme" w:val="LCPldBlank"/>
    <w:docVar w:name="zzmpFixedCurScheme_9.0" w:val="1zzmpLCPldBlank"/>
    <w:docVar w:name="zzmpLCPldBlank" w:val="||LCPldBlank|2|1|1|0|0|37||1|0|37||1|0|37||1|0|37||1|0|37||1|0|32||1|0|32||1|0|32||1|0|32||"/>
    <w:docVar w:name="zzmpLTFontsClean" w:val="True"/>
    <w:docVar w:name="zzmpnSession" w:val="0.6600611"/>
  </w:docVars>
  <w:rsids>
    <w:rsidRoot w:val="00C553CC"/>
    <w:rsid w:val="00014F19"/>
    <w:rsid w:val="00064D54"/>
    <w:rsid w:val="000D62EA"/>
    <w:rsid w:val="001C3E48"/>
    <w:rsid w:val="001C4C8F"/>
    <w:rsid w:val="001D1BB4"/>
    <w:rsid w:val="002320E7"/>
    <w:rsid w:val="00237217"/>
    <w:rsid w:val="0025302A"/>
    <w:rsid w:val="00257A5A"/>
    <w:rsid w:val="00260D32"/>
    <w:rsid w:val="002617F8"/>
    <w:rsid w:val="00286084"/>
    <w:rsid w:val="002F0FAB"/>
    <w:rsid w:val="002F7345"/>
    <w:rsid w:val="0034365F"/>
    <w:rsid w:val="0047249C"/>
    <w:rsid w:val="00473E32"/>
    <w:rsid w:val="00485EEE"/>
    <w:rsid w:val="00490F0F"/>
    <w:rsid w:val="004951CE"/>
    <w:rsid w:val="004E179E"/>
    <w:rsid w:val="004E423A"/>
    <w:rsid w:val="00555CB9"/>
    <w:rsid w:val="00560B2B"/>
    <w:rsid w:val="00584E91"/>
    <w:rsid w:val="00596DD3"/>
    <w:rsid w:val="005E5E57"/>
    <w:rsid w:val="0064355F"/>
    <w:rsid w:val="00671B76"/>
    <w:rsid w:val="006B6A56"/>
    <w:rsid w:val="006E4593"/>
    <w:rsid w:val="006F1BB6"/>
    <w:rsid w:val="00733005"/>
    <w:rsid w:val="007B6451"/>
    <w:rsid w:val="007B7780"/>
    <w:rsid w:val="008015F6"/>
    <w:rsid w:val="00846516"/>
    <w:rsid w:val="00880EE0"/>
    <w:rsid w:val="00886AA1"/>
    <w:rsid w:val="00892B26"/>
    <w:rsid w:val="008976B4"/>
    <w:rsid w:val="0091612D"/>
    <w:rsid w:val="00922A75"/>
    <w:rsid w:val="00941CDF"/>
    <w:rsid w:val="009A4187"/>
    <w:rsid w:val="009E5591"/>
    <w:rsid w:val="00A11594"/>
    <w:rsid w:val="00A41FBD"/>
    <w:rsid w:val="00AF24DF"/>
    <w:rsid w:val="00B46F16"/>
    <w:rsid w:val="00B53022"/>
    <w:rsid w:val="00B76357"/>
    <w:rsid w:val="00BF4D12"/>
    <w:rsid w:val="00C02F16"/>
    <w:rsid w:val="00C553CC"/>
    <w:rsid w:val="00C9322F"/>
    <w:rsid w:val="00CF6F2D"/>
    <w:rsid w:val="00D84EB9"/>
    <w:rsid w:val="00D87BE9"/>
    <w:rsid w:val="00D90D4F"/>
    <w:rsid w:val="00DD0D6D"/>
    <w:rsid w:val="00DD3495"/>
    <w:rsid w:val="00EC4362"/>
    <w:rsid w:val="00EE5A06"/>
    <w:rsid w:val="00F3038D"/>
    <w:rsid w:val="00FA4A59"/>
    <w:rsid w:val="00FD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500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3C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3CC"/>
    <w:pPr>
      <w:spacing w:line="480" w:lineRule="auto"/>
      <w:ind w:firstLine="720"/>
    </w:pPr>
  </w:style>
  <w:style w:type="character" w:customStyle="1" w:styleId="BodyTextChar">
    <w:name w:val="Body Text Char"/>
    <w:basedOn w:val="DefaultParagraphFont"/>
    <w:link w:val="BodyText"/>
    <w:rsid w:val="00C02F16"/>
    <w:rPr>
      <w:rFonts w:ascii="Times New Roman" w:eastAsia="Times New Roman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rsid w:val="00C553CC"/>
  </w:style>
  <w:style w:type="character" w:customStyle="1" w:styleId="FootnoteTextChar">
    <w:name w:val="Footnote Text Char"/>
    <w:basedOn w:val="DefaultParagraphFont"/>
    <w:link w:val="FootnoteText"/>
    <w:rsid w:val="00C553CC"/>
    <w:rPr>
      <w:rFonts w:ascii="Times New Roman" w:eastAsia="Times New Roman" w:hAnsi="Times New Roman" w:cs="Times New Roman"/>
      <w:sz w:val="2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02F16"/>
    <w:rPr>
      <w:vertAlign w:val="superscript"/>
    </w:rPr>
  </w:style>
  <w:style w:type="paragraph" w:styleId="Footer">
    <w:name w:val="footer"/>
    <w:basedOn w:val="Normal"/>
    <w:link w:val="FooterChar"/>
    <w:rsid w:val="00C553CC"/>
    <w:pPr>
      <w:widowControl w:val="0"/>
      <w:tabs>
        <w:tab w:val="center" w:pos="432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2F16"/>
    <w:rPr>
      <w:rFonts w:ascii="Times New Roman" w:eastAsia="Times New Roman" w:hAnsi="Times New Roman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02F16"/>
    <w:rPr>
      <w:color w:val="0000FF"/>
      <w:u w:val="single"/>
    </w:rPr>
  </w:style>
  <w:style w:type="paragraph" w:customStyle="1" w:styleId="BodyTextContinued">
    <w:name w:val="Body Text Continued"/>
    <w:basedOn w:val="BodyText"/>
    <w:next w:val="BodyText"/>
    <w:rsid w:val="00C553CC"/>
    <w:pPr>
      <w:ind w:firstLine="0"/>
    </w:pPr>
  </w:style>
  <w:style w:type="paragraph" w:styleId="Quote">
    <w:name w:val="Quote"/>
    <w:basedOn w:val="Normal"/>
    <w:next w:val="BodyTextContinued"/>
    <w:link w:val="QuoteChar"/>
    <w:qFormat/>
    <w:rsid w:val="00C553CC"/>
    <w:pPr>
      <w:spacing w:after="240"/>
      <w:ind w:left="1440" w:right="1440"/>
    </w:pPr>
  </w:style>
  <w:style w:type="character" w:customStyle="1" w:styleId="QuoteChar">
    <w:name w:val="Quote Char"/>
    <w:basedOn w:val="DefaultParagraphFont"/>
    <w:link w:val="Quote"/>
    <w:rsid w:val="00C553CC"/>
    <w:rPr>
      <w:rFonts w:ascii="Times New Roman" w:eastAsia="Times New Roman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qFormat/>
    <w:rsid w:val="00C553CC"/>
    <w:pPr>
      <w:widowControl w:val="0"/>
    </w:pPr>
    <w:rPr>
      <w:bCs/>
    </w:rPr>
  </w:style>
  <w:style w:type="paragraph" w:customStyle="1" w:styleId="Court">
    <w:name w:val="Court"/>
    <w:basedOn w:val="Normal"/>
    <w:rsid w:val="00C553CC"/>
    <w:pPr>
      <w:widowControl w:val="0"/>
      <w:spacing w:before="240" w:after="120"/>
    </w:pPr>
    <w:rPr>
      <w:bCs/>
      <w:caps/>
    </w:rPr>
  </w:style>
  <w:style w:type="paragraph" w:customStyle="1" w:styleId="DocumentTitle">
    <w:name w:val="Document Title"/>
    <w:basedOn w:val="Normal"/>
    <w:rsid w:val="00C553CC"/>
    <w:pPr>
      <w:widowControl w:val="0"/>
      <w:spacing w:before="240" w:after="240"/>
    </w:pPr>
    <w:rPr>
      <w:b/>
      <w:caps/>
      <w:u w:val="single"/>
    </w:rPr>
  </w:style>
  <w:style w:type="paragraph" w:customStyle="1" w:styleId="FirmInformation">
    <w:name w:val="Firm Information"/>
    <w:basedOn w:val="Normal"/>
    <w:rsid w:val="00C553CC"/>
    <w:pPr>
      <w:widowControl w:val="0"/>
      <w:ind w:right="144"/>
    </w:pPr>
  </w:style>
  <w:style w:type="paragraph" w:styleId="Header">
    <w:name w:val="header"/>
    <w:basedOn w:val="Normal"/>
    <w:link w:val="HeaderChar"/>
    <w:rsid w:val="00C553CC"/>
    <w:pPr>
      <w:widowControl w:val="0"/>
      <w:tabs>
        <w:tab w:val="center" w:pos="432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53CC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C553CC"/>
    <w:rPr>
      <w:sz w:val="24"/>
    </w:rPr>
  </w:style>
  <w:style w:type="paragraph" w:customStyle="1" w:styleId="PleadingSignature">
    <w:name w:val="Pleading Signature"/>
    <w:basedOn w:val="Normal"/>
    <w:rsid w:val="00C553CC"/>
    <w:pPr>
      <w:keepLines/>
      <w:ind w:left="108" w:right="108"/>
    </w:pPr>
  </w:style>
  <w:style w:type="paragraph" w:customStyle="1" w:styleId="LCPldBlankCont1">
    <w:name w:val="LCPldBlank Cont 1"/>
    <w:basedOn w:val="Normal"/>
    <w:link w:val="LCPldBlankCont1Char"/>
    <w:rsid w:val="00C553CC"/>
    <w:pPr>
      <w:spacing w:line="480" w:lineRule="auto"/>
    </w:pPr>
  </w:style>
  <w:style w:type="character" w:customStyle="1" w:styleId="LCPldBlankCont1Char">
    <w:name w:val="LCPldBlank Cont 1 Char"/>
    <w:basedOn w:val="BodyTextChar"/>
    <w:link w:val="LCPldBlankCont1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2">
    <w:name w:val="LCPldBlank Cont 2"/>
    <w:basedOn w:val="LCPldBlankCont1"/>
    <w:link w:val="LCPldBlankCont2Char"/>
    <w:rsid w:val="00C553CC"/>
    <w:pPr>
      <w:widowControl w:val="0"/>
    </w:pPr>
  </w:style>
  <w:style w:type="character" w:customStyle="1" w:styleId="LCPldBlankCont2Char">
    <w:name w:val="LCPldBlank Cont 2 Char"/>
    <w:basedOn w:val="BodyTextChar"/>
    <w:link w:val="LCPldBlankCont2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3">
    <w:name w:val="LCPldBlank Cont 3"/>
    <w:basedOn w:val="LCPldBlankCont2"/>
    <w:link w:val="LCPldBlankCont3Char"/>
    <w:rsid w:val="00C553CC"/>
  </w:style>
  <w:style w:type="character" w:customStyle="1" w:styleId="LCPldBlankCont3Char">
    <w:name w:val="LCPldBlank Cont 3 Char"/>
    <w:basedOn w:val="BodyTextChar"/>
    <w:link w:val="LCPldBlankCont3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4">
    <w:name w:val="LCPldBlank Cont 4"/>
    <w:basedOn w:val="LCPldBlankCont3"/>
    <w:link w:val="LCPldBlankCont4Char"/>
    <w:rsid w:val="00C553CC"/>
  </w:style>
  <w:style w:type="character" w:customStyle="1" w:styleId="LCPldBlankCont4Char">
    <w:name w:val="LCPldBlank Cont 4 Char"/>
    <w:basedOn w:val="BodyTextChar"/>
    <w:link w:val="LCPldBlankCont4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5">
    <w:name w:val="LCPldBlank Cont 5"/>
    <w:basedOn w:val="LCPldBlankCont4"/>
    <w:link w:val="LCPldBlankCont5Char"/>
    <w:rsid w:val="00C553CC"/>
  </w:style>
  <w:style w:type="character" w:customStyle="1" w:styleId="LCPldBlankCont5Char">
    <w:name w:val="LCPldBlank Cont 5 Char"/>
    <w:basedOn w:val="BodyTextChar"/>
    <w:link w:val="LCPldBlankCont5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6">
    <w:name w:val="LCPldBlank Cont 6"/>
    <w:basedOn w:val="LCPldBlankCont5"/>
    <w:link w:val="LCPldBlankCont6Char"/>
    <w:rsid w:val="00C553CC"/>
  </w:style>
  <w:style w:type="character" w:customStyle="1" w:styleId="LCPldBlankCont6Char">
    <w:name w:val="LCPldBlank Cont 6 Char"/>
    <w:basedOn w:val="BodyTextChar"/>
    <w:link w:val="LCPldBlankCont6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7">
    <w:name w:val="LCPldBlank Cont 7"/>
    <w:basedOn w:val="LCPldBlankCont6"/>
    <w:link w:val="LCPldBlankCont7Char"/>
    <w:rsid w:val="00C553CC"/>
  </w:style>
  <w:style w:type="character" w:customStyle="1" w:styleId="LCPldBlankCont7Char">
    <w:name w:val="LCPldBlank Cont 7 Char"/>
    <w:basedOn w:val="BodyTextChar"/>
    <w:link w:val="LCPldBlankCont7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8">
    <w:name w:val="LCPldBlank Cont 8"/>
    <w:basedOn w:val="LCPldBlankCont7"/>
    <w:link w:val="LCPldBlankCont8Char"/>
    <w:rsid w:val="00C553CC"/>
  </w:style>
  <w:style w:type="character" w:customStyle="1" w:styleId="LCPldBlankCont8Char">
    <w:name w:val="LCPldBlank Cont 8 Char"/>
    <w:basedOn w:val="BodyTextChar"/>
    <w:link w:val="LCPldBlankCont8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9">
    <w:name w:val="LCPldBlank Cont 9"/>
    <w:basedOn w:val="LCPldBlankCont8"/>
    <w:link w:val="LCPldBlankCont9Char"/>
    <w:rsid w:val="00C553CC"/>
  </w:style>
  <w:style w:type="character" w:customStyle="1" w:styleId="LCPldBlankCont9Char">
    <w:name w:val="LCPldBlank Cont 9 Char"/>
    <w:basedOn w:val="BodyTextChar"/>
    <w:link w:val="LCPldBlankCont9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1">
    <w:name w:val="LCPldBlank_L1"/>
    <w:basedOn w:val="Normal"/>
    <w:next w:val="BodyText"/>
    <w:link w:val="LCPldBlankL1Char"/>
    <w:rsid w:val="00C553CC"/>
    <w:pPr>
      <w:keepNext/>
      <w:keepLines/>
      <w:widowControl w:val="0"/>
      <w:numPr>
        <w:numId w:val="2"/>
      </w:numPr>
      <w:spacing w:after="240"/>
      <w:jc w:val="center"/>
      <w:outlineLvl w:val="0"/>
    </w:pPr>
    <w:rPr>
      <w:b/>
      <w:u w:val="single"/>
    </w:rPr>
  </w:style>
  <w:style w:type="character" w:customStyle="1" w:styleId="LCPldBlankL1Char">
    <w:name w:val="LCPldBlank_L1 Char"/>
    <w:basedOn w:val="BodyTextChar"/>
    <w:link w:val="LCPldBlankL1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2">
    <w:name w:val="LCPldBlank_L2"/>
    <w:basedOn w:val="LCPldBlankL1"/>
    <w:next w:val="BodyText"/>
    <w:link w:val="LCPldBlankL2Char"/>
    <w:rsid w:val="00C553CC"/>
    <w:pPr>
      <w:numPr>
        <w:ilvl w:val="1"/>
      </w:numPr>
      <w:jc w:val="left"/>
      <w:outlineLvl w:val="1"/>
    </w:pPr>
  </w:style>
  <w:style w:type="character" w:customStyle="1" w:styleId="LCPldBlankL2Char">
    <w:name w:val="LCPldBlank_L2 Char"/>
    <w:basedOn w:val="BodyTextChar"/>
    <w:link w:val="LCPldBlankL2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3">
    <w:name w:val="LCPldBlank_L3"/>
    <w:basedOn w:val="LCPldBlankL2"/>
    <w:next w:val="BodyText"/>
    <w:link w:val="LCPldBlankL3Char"/>
    <w:rsid w:val="00C553CC"/>
    <w:pPr>
      <w:numPr>
        <w:ilvl w:val="2"/>
      </w:numPr>
      <w:outlineLvl w:val="2"/>
    </w:pPr>
  </w:style>
  <w:style w:type="character" w:customStyle="1" w:styleId="LCPldBlankL3Char">
    <w:name w:val="LCPldBlank_L3 Char"/>
    <w:basedOn w:val="BodyTextChar"/>
    <w:link w:val="LCPldBlankL3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4">
    <w:name w:val="LCPldBlank_L4"/>
    <w:basedOn w:val="LCPldBlankL3"/>
    <w:next w:val="BodyText"/>
    <w:link w:val="LCPldBlankL4Char"/>
    <w:rsid w:val="00C553CC"/>
    <w:pPr>
      <w:numPr>
        <w:ilvl w:val="3"/>
      </w:numPr>
      <w:outlineLvl w:val="3"/>
    </w:pPr>
  </w:style>
  <w:style w:type="character" w:customStyle="1" w:styleId="LCPldBlankL4Char">
    <w:name w:val="LCPldBlank_L4 Char"/>
    <w:basedOn w:val="BodyTextChar"/>
    <w:link w:val="LCPldBlankL4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5">
    <w:name w:val="LCPldBlank_L5"/>
    <w:basedOn w:val="LCPldBlankL4"/>
    <w:next w:val="BodyText"/>
    <w:link w:val="LCPldBlankL5Char"/>
    <w:rsid w:val="00C553CC"/>
    <w:pPr>
      <w:numPr>
        <w:ilvl w:val="4"/>
      </w:numPr>
      <w:outlineLvl w:val="4"/>
    </w:pPr>
  </w:style>
  <w:style w:type="character" w:customStyle="1" w:styleId="LCPldBlankL5Char">
    <w:name w:val="LCPldBlank_L5 Char"/>
    <w:basedOn w:val="BodyTextChar"/>
    <w:link w:val="LCPldBlankL5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6">
    <w:name w:val="LCPldBlank_L6"/>
    <w:basedOn w:val="LCPldBlankL5"/>
    <w:link w:val="LCPldBlankL6Char"/>
    <w:rsid w:val="00C553CC"/>
    <w:pPr>
      <w:keepNext w:val="0"/>
      <w:keepLines w:val="0"/>
      <w:widowControl/>
      <w:numPr>
        <w:ilvl w:val="5"/>
      </w:numPr>
      <w:spacing w:after="0" w:line="480" w:lineRule="auto"/>
      <w:outlineLvl w:val="5"/>
    </w:pPr>
    <w:rPr>
      <w:b w:val="0"/>
      <w:u w:val="none"/>
    </w:rPr>
  </w:style>
  <w:style w:type="character" w:customStyle="1" w:styleId="LCPldBlankL6Char">
    <w:name w:val="LCPldBlank_L6 Char"/>
    <w:basedOn w:val="BodyTextChar"/>
    <w:link w:val="LCPldBlankL6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7">
    <w:name w:val="LCPldBlank_L7"/>
    <w:basedOn w:val="LCPldBlankL6"/>
    <w:link w:val="LCPldBlankL7Char"/>
    <w:rsid w:val="00C553CC"/>
    <w:pPr>
      <w:numPr>
        <w:ilvl w:val="6"/>
      </w:numPr>
      <w:outlineLvl w:val="6"/>
    </w:pPr>
  </w:style>
  <w:style w:type="character" w:customStyle="1" w:styleId="LCPldBlankL7Char">
    <w:name w:val="LCPldBlank_L7 Char"/>
    <w:basedOn w:val="BodyTextChar"/>
    <w:link w:val="LCPldBlankL7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8">
    <w:name w:val="LCPldBlank_L8"/>
    <w:basedOn w:val="LCPldBlankL7"/>
    <w:link w:val="LCPldBlankL8Char"/>
    <w:rsid w:val="00C553CC"/>
    <w:pPr>
      <w:numPr>
        <w:ilvl w:val="7"/>
      </w:numPr>
      <w:outlineLvl w:val="7"/>
    </w:pPr>
  </w:style>
  <w:style w:type="character" w:customStyle="1" w:styleId="LCPldBlankL8Char">
    <w:name w:val="LCPldBlank_L8 Char"/>
    <w:basedOn w:val="BodyTextChar"/>
    <w:link w:val="LCPldBlankL8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9">
    <w:name w:val="LCPldBlank_L9"/>
    <w:basedOn w:val="LCPldBlankL8"/>
    <w:link w:val="LCPldBlankL9Char"/>
    <w:rsid w:val="00C553CC"/>
    <w:pPr>
      <w:numPr>
        <w:ilvl w:val="8"/>
      </w:numPr>
      <w:outlineLvl w:val="8"/>
    </w:pPr>
  </w:style>
  <w:style w:type="character" w:customStyle="1" w:styleId="LCPldBlankL9Char">
    <w:name w:val="LCPldBlank_L9 Char"/>
    <w:basedOn w:val="BodyTextChar"/>
    <w:link w:val="LCPldBlankL9"/>
    <w:rsid w:val="00C553CC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5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516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A4A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A5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A5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A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A5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F0FA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3747</Characters>
  <Application>Microsoft Office Word</Application>
  <DocSecurity>0</DocSecurity>
  <PresentationFormat/>
  <Lines>197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2023-02-23T15:09:00Z</dcterms:created>
  <dcterms:modified xsi:type="dcterms:W3CDTF">2023-02-24T00:35:00Z</dcterms:modified>
</cp:coreProperties>
</file>